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074E55">
      <w:pPr>
        <w:pStyle w:val="7"/>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15</w:t>
      </w:r>
      <w:r>
        <w:rPr>
          <w:rFonts w:hint="eastAsia"/>
          <w:b/>
          <w:sz w:val="24"/>
          <w:szCs w:val="24"/>
          <w:highlight w:val="none"/>
        </w:rPr>
        <w:t xml:space="preserve">                        </w:t>
      </w:r>
      <w:r>
        <w:rPr>
          <w:rFonts w:hint="eastAsia" w:eastAsia="宋体"/>
          <w:b/>
          <w:sz w:val="24"/>
          <w:szCs w:val="24"/>
          <w:highlight w:val="none"/>
          <w:lang w:val="en-US" w:eastAsia="zh-CN"/>
        </w:rPr>
        <w:t xml:space="preserve">      </w:t>
      </w:r>
      <w:r>
        <w:rPr>
          <w:b/>
          <w:sz w:val="24"/>
          <w:szCs w:val="24"/>
          <w:highlight w:val="none"/>
        </w:rPr>
        <w:t>R4-2</w:t>
      </w:r>
      <w:r>
        <w:rPr>
          <w:rFonts w:hint="eastAsia" w:eastAsia="宋体"/>
          <w:b/>
          <w:sz w:val="24"/>
          <w:szCs w:val="24"/>
          <w:highlight w:val="none"/>
          <w:lang w:val="en-US" w:eastAsia="zh-CN"/>
        </w:rPr>
        <w:t>506587</w:t>
      </w:r>
      <w:bookmarkStart w:id="15" w:name="_GoBack"/>
      <w:bookmarkEnd w:id="15"/>
      <w:r>
        <w:rPr>
          <w:rFonts w:hint="eastAsia"/>
          <w:b/>
          <w:sz w:val="24"/>
          <w:szCs w:val="24"/>
          <w:highlight w:val="none"/>
        </w:rPr>
        <w:t xml:space="preserve">   </w:t>
      </w:r>
      <w:r>
        <w:rPr>
          <w:b/>
          <w:sz w:val="24"/>
          <w:szCs w:val="24"/>
          <w:highlight w:val="none"/>
        </w:rPr>
        <w:t xml:space="preserve">                            </w:t>
      </w:r>
    </w:p>
    <w:bookmarkEnd w:id="0"/>
    <w:bookmarkEnd w:id="1"/>
    <w:p w14:paraId="5C25862B">
      <w:pPr>
        <w:pStyle w:val="7"/>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eastAsia="宋体" w:cs="Times New Roman"/>
          <w:b/>
          <w:sz w:val="24"/>
          <w:szCs w:val="24"/>
          <w:lang w:eastAsia="zh-CN"/>
        </w:rPr>
        <w:t>Malta, MT, 19</w:t>
      </w:r>
      <w:r>
        <w:rPr>
          <w:rFonts w:hint="default" w:ascii="Times New Roman" w:hAnsi="Times New Roman" w:eastAsia="宋体" w:cs="Times New Roman"/>
          <w:b/>
          <w:sz w:val="24"/>
          <w:szCs w:val="24"/>
          <w:vertAlign w:val="superscript"/>
          <w:lang w:eastAsia="zh-CN"/>
        </w:rPr>
        <w:t>th</w:t>
      </w:r>
      <w:r>
        <w:rPr>
          <w:rFonts w:hint="default" w:ascii="Times New Roman" w:hAnsi="Times New Roman" w:eastAsia="宋体" w:cs="Times New Roman"/>
          <w:b/>
          <w:sz w:val="24"/>
          <w:szCs w:val="24"/>
          <w:lang w:eastAsia="zh-CN"/>
        </w:rPr>
        <w:t xml:space="preserve"> – 23</w:t>
      </w:r>
      <w:r>
        <w:rPr>
          <w:rFonts w:hint="default" w:ascii="Times New Roman" w:hAnsi="Times New Roman" w:eastAsia="宋体" w:cs="Times New Roman"/>
          <w:b/>
          <w:sz w:val="24"/>
          <w:szCs w:val="24"/>
          <w:vertAlign w:val="superscript"/>
          <w:lang w:eastAsia="zh-CN"/>
        </w:rPr>
        <w:t>rd</w:t>
      </w:r>
      <w:r>
        <w:rPr>
          <w:rFonts w:hint="default" w:ascii="Times New Roman" w:hAnsi="Times New Roman" w:eastAsia="宋体" w:cs="Times New Roman"/>
          <w:b/>
          <w:sz w:val="24"/>
          <w:szCs w:val="24"/>
          <w:lang w:eastAsia="zh-CN"/>
        </w:rPr>
        <w:t xml:space="preserve"> May,</w:t>
      </w:r>
      <w:r>
        <w:rPr>
          <w:rFonts w:hint="eastAsia" w:ascii="Times New Roman" w:hAnsi="Times New Roman" w:eastAsia="宋体" w:cs="Times New Roman"/>
          <w:b/>
          <w:sz w:val="24"/>
          <w:szCs w:val="24"/>
          <w:lang w:val="en-US" w:eastAsia="zh-CN"/>
        </w:rPr>
        <w:t xml:space="preserve"> </w:t>
      </w:r>
      <w:r>
        <w:rPr>
          <w:rFonts w:hint="default" w:ascii="Times New Roman" w:hAnsi="Times New Roman" w:cs="Times New Roman"/>
          <w:b/>
          <w:bCs/>
          <w:sz w:val="24"/>
          <w:highlight w:val="none"/>
        </w:rPr>
        <w:t>2025</w:t>
      </w:r>
    </w:p>
    <w:p w14:paraId="29DC69B0">
      <w:pPr>
        <w:tabs>
          <w:tab w:val="left" w:pos="1985"/>
        </w:tabs>
        <w:rPr>
          <w:rFonts w:ascii="Times New Roman" w:hAnsi="Times New Roman"/>
          <w:b/>
          <w:sz w:val="22"/>
          <w:highlight w:val="none"/>
        </w:rPr>
      </w:pPr>
    </w:p>
    <w:p w14:paraId="7C90EE4D">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24</w:t>
      </w:r>
      <w:r>
        <w:rPr>
          <w:rFonts w:hint="eastAsia" w:ascii="Times New Roman" w:hAnsi="Times New Roman"/>
          <w:sz w:val="22"/>
          <w:highlight w:val="none"/>
        </w:rPr>
        <w:t>.</w:t>
      </w:r>
      <w:r>
        <w:rPr>
          <w:rFonts w:hint="eastAsia" w:ascii="Times New Roman" w:hAnsi="Times New Roman"/>
          <w:sz w:val="22"/>
          <w:highlight w:val="none"/>
          <w:lang w:val="en-US" w:eastAsia="zh-CN"/>
        </w:rPr>
        <w:t>4.2</w:t>
      </w:r>
    </w:p>
    <w:p w14:paraId="0D871BCF">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2E5E5EFA">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3"/>
      <w:bookmarkStart w:id="3" w:name="OLE_LINK24"/>
      <w:bookmarkStart w:id="4" w:name="OLE_LINK8"/>
      <w:bookmarkStart w:id="5" w:name="OLE_LINK7"/>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other RRM requirements for NR MIMO Phase 5</w:t>
      </w:r>
    </w:p>
    <w:bookmarkEnd w:id="4"/>
    <w:bookmarkEnd w:id="5"/>
    <w:p w14:paraId="345B652A">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7764D826">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6D0AC0B0">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RAN #102 meeting, the new WID on NR MIMO Phase 5 was approved [1]. In RAN#105 meeting, the revised WID are approved [2], the objectives are duplicated as following.</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C14B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64D08AFC">
            <w:pPr>
              <w:snapToGrid w:val="0"/>
              <w:spacing w:before="120" w:beforeLines="50" w:after="0"/>
              <w:jc w:val="both"/>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RAN1:</w:t>
            </w:r>
          </w:p>
          <w:p w14:paraId="3E1F888A">
            <w:pPr>
              <w:numPr>
                <w:ilvl w:val="0"/>
                <w:numId w:val="3"/>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bookmarkStart w:id="6" w:name="_Hlk145555364"/>
            <w:bookmarkStart w:id="7" w:name="_Hlk146642115"/>
            <w:r>
              <w:rPr>
                <w:rFonts w:hint="default" w:ascii="Times New Roman" w:hAnsi="Times New Roman" w:eastAsia="Times New Roman" w:cs="Times New Roman"/>
                <w:sz w:val="20"/>
                <w:szCs w:val="20"/>
                <w:lang w:val="en-US" w:eastAsia="en-US"/>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7589245C">
            <w:pPr>
              <w:numPr>
                <w:ilvl w:val="1"/>
                <w:numId w:val="3"/>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 xml:space="preserve">UL signaling content(s) (and procedure(s) as required) for UE-initiated/event-driven beam reporting facilitating fast beam switching </w:t>
            </w:r>
          </w:p>
          <w:p w14:paraId="338C5A14">
            <w:pPr>
              <w:numPr>
                <w:ilvl w:val="1"/>
                <w:numId w:val="3"/>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UL signaling medium/container considering the UE-initiated/event-driven nature of the UL transmission, designed primarily for the purpose of beam reporting</w:t>
            </w:r>
            <w:bookmarkEnd w:id="6"/>
          </w:p>
          <w:p w14:paraId="065544F5">
            <w:p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p>
          <w:p w14:paraId="3549BDA4">
            <w:pPr>
              <w:numPr>
                <w:ilvl w:val="0"/>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bookmarkStart w:id="8" w:name="_Hlk146697700"/>
            <w:r>
              <w:rPr>
                <w:rFonts w:hint="default" w:ascii="Times New Roman" w:hAnsi="Times New Roman" w:eastAsia="Times New Roman" w:cs="Times New Roman"/>
                <w:sz w:val="20"/>
                <w:szCs w:val="20"/>
                <w:lang w:val="en-US" w:eastAsia="en-US"/>
              </w:rPr>
              <w:t>Specify CSI support for up to 128 CSI-RS ports, targeting FR1</w:t>
            </w:r>
          </w:p>
          <w:p w14:paraId="2A954350">
            <w:pPr>
              <w:numPr>
                <w:ilvl w:val="1"/>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Type-I codebook refinement supporting up to a total of 128 CSI-RS ports across all resources, assuming legacy CSI-RS resources (with up to 32 CSI-RS ports per resource), based on extension of legacy codebooks</w:t>
            </w:r>
          </w:p>
          <w:p w14:paraId="595041C1">
            <w:pPr>
              <w:numPr>
                <w:ilvl w:val="1"/>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0F8FB97D">
            <w:pPr>
              <w:numPr>
                <w:ilvl w:val="1"/>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Extension of CRI(s)-based CSI reporting (CQI/PMI/RI calculated per CRI for ≥1 CRIs) for hybrid beamforming supporting up to a total of 128 CSI-RS ports across all resources, with up to 32 CSI-RS ports per resource, without new codebook design</w:t>
            </w:r>
            <w:bookmarkEnd w:id="8"/>
          </w:p>
          <w:p w14:paraId="681C4513">
            <w:pPr>
              <w:numPr>
                <w:ilvl w:val="1"/>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SRS port grouping and its association to the two codewords for the 6/8Rx low complexity receiver supporting more than 4 layers, with legacy codebook</w:t>
            </w:r>
          </w:p>
          <w:p w14:paraId="7B73B0E7">
            <w:pPr>
              <w:numPr>
                <w:ilvl w:val="2"/>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No enhancement on codeword-to-layer mapping, DL resource allocation, CSI feedback, and DCI format</w:t>
            </w:r>
          </w:p>
          <w:p w14:paraId="40784E11">
            <w:pPr>
              <w:numPr>
                <w:ilvl w:val="2"/>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Note: Whether to support 6Rx with more than 4 layers is to be decided in RAN4 Rel-19 RF enhancements WI</w:t>
            </w:r>
          </w:p>
          <w:p w14:paraId="10420573">
            <w:p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p>
          <w:p w14:paraId="17129730">
            <w:pPr>
              <w:numPr>
                <w:ilvl w:val="0"/>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 xml:space="preserve">Specify UE reporting enhancement for CJT deployments under non-ideal synchronization and backhaul, targeting FR1, both FDD and TDD </w:t>
            </w:r>
          </w:p>
          <w:p w14:paraId="1F3C259A">
            <w:pPr>
              <w:numPr>
                <w:ilvl w:val="0"/>
                <w:numId w:val="5"/>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Inter-TRP time misalignment and frequency/phase offset measurement and reporting, assuming legacy CSI-RS design, with stand-alone aperiodic reporting on PUSCH</w:t>
            </w:r>
          </w:p>
          <w:p w14:paraId="6B5D8A9B">
            <w:p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 </w:t>
            </w:r>
          </w:p>
          <w:p w14:paraId="18A40194">
            <w:pPr>
              <w:numPr>
                <w:ilvl w:val="0"/>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 xml:space="preserve">Specify non-coherent UL codebook to facilitate 3-antenna-port codebook-based transmissions, enhancement(s) to enable </w:t>
            </w:r>
            <w:r>
              <w:rPr>
                <w:rFonts w:hint="default" w:ascii="Times New Roman" w:hAnsi="Times New Roman" w:eastAsia="Times New Roman" w:cs="Times New Roman"/>
                <w:sz w:val="20"/>
                <w:szCs w:val="20"/>
                <w:lang w:eastAsia="en-US"/>
              </w:rPr>
              <w:t>3T6R SRS antenna switching</w:t>
            </w:r>
            <w:r>
              <w:rPr>
                <w:rFonts w:hint="default" w:ascii="Times New Roman" w:hAnsi="Times New Roman" w:eastAsia="Times New Roman" w:cs="Times New Roman"/>
                <w:sz w:val="20"/>
                <w:szCs w:val="20"/>
                <w:lang w:val="en-US" w:eastAsia="en-US"/>
              </w:rPr>
              <w:t>, as well as UE capability signaling for 3T3R antenna switching and 3-antenna-port non-codebook-based transmissions, without enhancement on UL full power transmission and without enhancement on SRS resource</w:t>
            </w:r>
          </w:p>
          <w:p w14:paraId="5D0CE35D">
            <w:pPr>
              <w:overflowPunct/>
              <w:autoSpaceDE/>
              <w:autoSpaceDN/>
              <w:adjustRightInd/>
              <w:snapToGrid w:val="0"/>
              <w:spacing w:after="0"/>
              <w:ind w:firstLine="72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Note: UL full power transmission mode 1 and 2 are not supported.</w:t>
            </w:r>
          </w:p>
          <w:p w14:paraId="3BCD3C9C">
            <w:pPr>
              <w:overflowPunct/>
              <w:autoSpaceDE/>
              <w:autoSpaceDN/>
              <w:adjustRightInd/>
              <w:snapToGrid w:val="0"/>
              <w:spacing w:after="0"/>
              <w:ind w:left="72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Note: O</w:t>
            </w:r>
            <w:r>
              <w:rPr>
                <w:rFonts w:hint="default" w:ascii="Times New Roman" w:hAnsi="Times New Roman" w:eastAsia="Times New Roman" w:cs="Times New Roman"/>
                <w:sz w:val="20"/>
                <w:szCs w:val="20"/>
                <w:lang w:eastAsia="en-US"/>
              </w:rPr>
              <w:t>ther than UE capability signaling, no other enhancement is specified for 3T3R SRS antenna switching.</w:t>
            </w:r>
          </w:p>
          <w:p w14:paraId="045BD897">
            <w:p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p>
          <w:p w14:paraId="04DEFA38">
            <w:pPr>
              <w:numPr>
                <w:ilvl w:val="0"/>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 xml:space="preserve">Specify enhancement for asymmetric DL sTRP/UL mTRP deployment scenarios, assuming intra-band intra-DU non-co-located mTRP scenarios, without changing existing cell definition or defining a new cell (e.g. UL-only cell), assuming the Rel-17/18 unified TCI framework and fully reusing the legacy QCL/UL spatial relation rules, targeting FR1 and FR2 </w:t>
            </w:r>
          </w:p>
          <w:p w14:paraId="7C214B30">
            <w:pPr>
              <w:numPr>
                <w:ilvl w:val="1"/>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 xml:space="preserve">Two closed-loop PC adjustment states for SRS, both separate from PUSCH; and pathloss offset configurations for pathloss calculation to UL TRP(s), when the pathloss RS is from DL sTRP. </w:t>
            </w:r>
          </w:p>
          <w:p w14:paraId="1FACA9B9">
            <w:pPr>
              <w:numPr>
                <w:ilvl w:val="1"/>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eastAsia="en-US"/>
              </w:rPr>
              <w:t>Two TAs through reusing Rel-18 specification of two TAs for multi-DCI-based multi-TRP and removing the restriction that </w:t>
            </w:r>
            <w:r>
              <w:rPr>
                <w:rFonts w:hint="default" w:ascii="Times New Roman" w:hAnsi="Times New Roman" w:eastAsia="Times New Roman" w:cs="Times New Roman"/>
                <w:i/>
                <w:iCs/>
                <w:sz w:val="20"/>
                <w:szCs w:val="20"/>
                <w:lang w:eastAsia="en-US"/>
              </w:rPr>
              <w:t xml:space="preserve">coresetPoolIndex </w:t>
            </w:r>
            <w:r>
              <w:rPr>
                <w:rFonts w:hint="default" w:ascii="Times New Roman" w:hAnsi="Times New Roman" w:eastAsia="Times New Roman" w:cs="Times New Roman"/>
                <w:sz w:val="20"/>
                <w:szCs w:val="20"/>
                <w:lang w:eastAsia="en-US"/>
              </w:rPr>
              <w:t>needs to be configured, assuming legacy PRACH resources</w:t>
            </w:r>
          </w:p>
          <w:bookmarkEnd w:id="7"/>
          <w:p w14:paraId="55F2789F">
            <w:p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p>
          <w:p w14:paraId="1D42141F">
            <w:p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Acronyms:</w:t>
            </w:r>
          </w:p>
          <w:p w14:paraId="53DA10B2">
            <w:pPr>
              <w:numPr>
                <w:ilvl w:val="0"/>
                <w:numId w:val="6"/>
              </w:numPr>
              <w:overflowPunct/>
              <w:autoSpaceDE/>
              <w:autoSpaceDN/>
              <w:adjustRightInd/>
              <w:snapToGrid w:val="0"/>
              <w:spacing w:after="0"/>
              <w:textAlignment w:val="auto"/>
              <w:rPr>
                <w:rFonts w:hint="default" w:ascii="Times New Roman" w:hAnsi="Times New Roman" w:cs="Times New Roman"/>
                <w:sz w:val="20"/>
                <w:szCs w:val="20"/>
                <w:lang w:val="en-US" w:eastAsia="en-US"/>
              </w:rPr>
            </w:pPr>
            <w:r>
              <w:rPr>
                <w:rFonts w:hint="default" w:ascii="Times New Roman" w:hAnsi="Times New Roman" w:cs="Times New Roman"/>
                <w:sz w:val="20"/>
                <w:szCs w:val="20"/>
                <w:lang w:val="en-US" w:eastAsia="en-US"/>
              </w:rPr>
              <w:t>sTRP: single TRP (transmit-receive point)</w:t>
            </w:r>
          </w:p>
          <w:p w14:paraId="48E022CC">
            <w:pPr>
              <w:numPr>
                <w:ilvl w:val="0"/>
                <w:numId w:val="6"/>
              </w:numPr>
              <w:overflowPunct/>
              <w:autoSpaceDE/>
              <w:autoSpaceDN/>
              <w:adjustRightInd/>
              <w:snapToGrid w:val="0"/>
              <w:spacing w:after="0"/>
              <w:textAlignment w:val="auto"/>
              <w:rPr>
                <w:rFonts w:hint="default" w:ascii="Times New Roman" w:hAnsi="Times New Roman" w:cs="Times New Roman"/>
                <w:sz w:val="20"/>
                <w:szCs w:val="20"/>
                <w:lang w:val="en-US" w:eastAsia="en-US"/>
              </w:rPr>
            </w:pPr>
            <w:r>
              <w:rPr>
                <w:rFonts w:hint="default" w:ascii="Times New Roman" w:hAnsi="Times New Roman" w:cs="Times New Roman"/>
                <w:sz w:val="20"/>
                <w:szCs w:val="20"/>
                <w:lang w:val="en-US" w:eastAsia="en-US"/>
              </w:rPr>
              <w:t>mTRP: multiple TRP (transmit-receive point)</w:t>
            </w:r>
          </w:p>
          <w:p w14:paraId="07BD14CB">
            <w:pPr>
              <w:numPr>
                <w:ilvl w:val="0"/>
                <w:numId w:val="6"/>
              </w:numPr>
              <w:overflowPunct/>
              <w:autoSpaceDE/>
              <w:autoSpaceDN/>
              <w:adjustRightInd/>
              <w:snapToGrid w:val="0"/>
              <w:spacing w:after="0"/>
              <w:textAlignment w:val="auto"/>
              <w:rPr>
                <w:rFonts w:hint="default" w:ascii="Times New Roman" w:hAnsi="Times New Roman" w:cs="Times New Roman"/>
                <w:sz w:val="20"/>
                <w:szCs w:val="20"/>
                <w:lang w:val="en-US" w:eastAsia="en-US"/>
              </w:rPr>
            </w:pPr>
            <w:r>
              <w:rPr>
                <w:rFonts w:hint="default" w:ascii="Times New Roman" w:hAnsi="Times New Roman" w:cs="Times New Roman"/>
                <w:sz w:val="20"/>
                <w:szCs w:val="20"/>
                <w:lang w:val="en-US" w:eastAsia="en-US"/>
              </w:rPr>
              <w:t>CJT: coherent joint transmission</w:t>
            </w:r>
          </w:p>
          <w:p w14:paraId="5F39D46A">
            <w:pPr>
              <w:numPr>
                <w:ilvl w:val="0"/>
                <w:numId w:val="6"/>
              </w:numPr>
              <w:overflowPunct/>
              <w:autoSpaceDE/>
              <w:autoSpaceDN/>
              <w:adjustRightInd/>
              <w:snapToGrid w:val="0"/>
              <w:spacing w:after="0"/>
              <w:textAlignment w:val="auto"/>
              <w:rPr>
                <w:rFonts w:hint="default" w:ascii="Times New Roman" w:hAnsi="Times New Roman" w:cs="Times New Roman"/>
                <w:sz w:val="20"/>
                <w:szCs w:val="20"/>
                <w:lang w:val="en-US" w:eastAsia="en-US"/>
              </w:rPr>
            </w:pPr>
            <w:r>
              <w:rPr>
                <w:rFonts w:hint="default" w:ascii="Times New Roman" w:hAnsi="Times New Roman" w:cs="Times New Roman"/>
                <w:sz w:val="20"/>
                <w:szCs w:val="20"/>
                <w:lang w:val="en-US" w:eastAsia="en-US"/>
              </w:rPr>
              <w:t>DU: distributed unit</w:t>
            </w:r>
          </w:p>
          <w:p w14:paraId="607E7D4A">
            <w:pPr>
              <w:numPr>
                <w:ilvl w:val="0"/>
                <w:numId w:val="6"/>
              </w:numPr>
              <w:overflowPunct/>
              <w:autoSpaceDE/>
              <w:autoSpaceDN/>
              <w:adjustRightInd/>
              <w:snapToGrid w:val="0"/>
              <w:spacing w:after="0"/>
              <w:textAlignment w:val="auto"/>
              <w:rPr>
                <w:rFonts w:hint="default" w:ascii="Times New Roman" w:hAnsi="Times New Roman" w:cs="Times New Roman"/>
                <w:sz w:val="20"/>
                <w:szCs w:val="20"/>
                <w:lang w:val="en-US" w:eastAsia="en-US"/>
              </w:rPr>
            </w:pPr>
            <w:r>
              <w:rPr>
                <w:rFonts w:hint="default" w:ascii="Times New Roman" w:hAnsi="Times New Roman" w:cs="Times New Roman"/>
                <w:sz w:val="20"/>
                <w:szCs w:val="20"/>
                <w:lang w:val="en-US" w:eastAsia="en-US"/>
              </w:rPr>
              <w:t>CRI: CSI-RS resource indicator</w:t>
            </w:r>
          </w:p>
          <w:p w14:paraId="2215D27D">
            <w:pPr>
              <w:snapToGrid w:val="0"/>
              <w:spacing w:before="120" w:beforeLines="50" w:after="0"/>
              <w:jc w:val="both"/>
              <w:rPr>
                <w:rFonts w:hint="default" w:ascii="Times New Roman" w:hAnsi="Times New Roman" w:cs="Times New Roman"/>
                <w:bCs/>
                <w:sz w:val="20"/>
                <w:szCs w:val="20"/>
                <w:lang w:val="en-US"/>
              </w:rPr>
            </w:pPr>
          </w:p>
          <w:p w14:paraId="74437547">
            <w:pPr>
              <w:spacing w:after="0"/>
              <w:rPr>
                <w:rFonts w:hint="default" w:ascii="Times New Roman" w:hAnsi="Times New Roman" w:eastAsia="Malgun Gothic" w:cs="Times New Roman"/>
                <w:b/>
                <w:sz w:val="20"/>
                <w:szCs w:val="20"/>
                <w:lang w:val="en-US" w:eastAsia="ko-KR"/>
              </w:rPr>
            </w:pPr>
            <w:r>
              <w:rPr>
                <w:rFonts w:hint="default" w:ascii="Times New Roman" w:hAnsi="Times New Roman" w:eastAsia="Malgun Gothic" w:cs="Times New Roman"/>
                <w:b/>
                <w:sz w:val="20"/>
                <w:szCs w:val="20"/>
                <w:lang w:val="en-US" w:eastAsia="ko-KR"/>
              </w:rPr>
              <w:t>RAN2:</w:t>
            </w:r>
          </w:p>
          <w:p w14:paraId="1118884B">
            <w:pPr>
              <w:spacing w:after="0"/>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 xml:space="preserve">Specify higher layer support of the enhancements listed above. </w:t>
            </w:r>
          </w:p>
          <w:p w14:paraId="1AB87206">
            <w:pPr>
              <w:spacing w:after="0"/>
              <w:rPr>
                <w:rFonts w:hint="default" w:ascii="Times New Roman" w:hAnsi="Times New Roman" w:cs="Times New Roman"/>
                <w:sz w:val="20"/>
                <w:szCs w:val="20"/>
                <w:lang w:eastAsia="ko-KR"/>
              </w:rPr>
            </w:pPr>
          </w:p>
          <w:p w14:paraId="4CE9DFE2">
            <w:pPr>
              <w:spacing w:after="0"/>
              <w:rPr>
                <w:rFonts w:hint="default" w:ascii="Times New Roman" w:hAnsi="Times New Roman" w:eastAsia="Malgun Gothic" w:cs="Times New Roman"/>
                <w:b/>
                <w:sz w:val="20"/>
                <w:szCs w:val="20"/>
                <w:lang w:eastAsia="ko-KR"/>
              </w:rPr>
            </w:pPr>
            <w:r>
              <w:rPr>
                <w:rFonts w:hint="default" w:ascii="Times New Roman" w:hAnsi="Times New Roman" w:eastAsia="Malgun Gothic" w:cs="Times New Roman"/>
                <w:b/>
                <w:sz w:val="20"/>
                <w:szCs w:val="20"/>
                <w:lang w:eastAsia="ko-KR"/>
              </w:rPr>
              <w:t>RAN4:</w:t>
            </w:r>
          </w:p>
          <w:p w14:paraId="0D8DD8B4">
            <w:pPr>
              <w:spacing w:after="0"/>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Specify necessary core requirements for the enhancements listed above.</w:t>
            </w:r>
          </w:p>
          <w:p w14:paraId="6D602D67">
            <w:pPr>
              <w:keepNext w:val="0"/>
              <w:keepLines w:val="0"/>
              <w:pageBreakBefore w:val="0"/>
              <w:numPr>
                <w:ilvl w:val="0"/>
                <w:numId w:val="0"/>
              </w:numPr>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vertAlign w:val="baseline"/>
                <w:lang w:val="en-US" w:eastAsia="zh-CN"/>
              </w:rPr>
            </w:pPr>
          </w:p>
        </w:tc>
      </w:tr>
    </w:tbl>
    <w:p w14:paraId="3998C60A">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In last meeting, there was discussion on NR MIMO Phase 5, and a WF was agreed [3]. T</w:t>
      </w:r>
      <w:r>
        <w:rPr>
          <w:rFonts w:hint="eastAsia" w:ascii="Times New Roman" w:hAnsi="Times New Roman"/>
          <w:sz w:val="20"/>
          <w:szCs w:val="20"/>
        </w:rPr>
        <w:t>his contribution provides</w:t>
      </w:r>
      <w:r>
        <w:rPr>
          <w:rFonts w:hint="eastAsia" w:ascii="Times New Roman" w:hAnsi="Times New Roman"/>
          <w:sz w:val="20"/>
          <w:szCs w:val="20"/>
          <w:lang w:val="en-US" w:eastAsia="zh-CN"/>
        </w:rPr>
        <w:t xml:space="preserve"> </w:t>
      </w:r>
      <w:r>
        <w:rPr>
          <w:rFonts w:hint="eastAsia" w:ascii="Times New Roman" w:hAnsi="Times New Roman"/>
          <w:sz w:val="20"/>
          <w:szCs w:val="20"/>
        </w:rPr>
        <w:t xml:space="preserve">discussion </w:t>
      </w:r>
      <w:r>
        <w:rPr>
          <w:rFonts w:hint="eastAsia" w:ascii="Times New Roman" w:hAnsi="Times New Roman"/>
          <w:sz w:val="20"/>
          <w:szCs w:val="20"/>
          <w:lang w:val="en-US" w:eastAsia="zh-CN"/>
        </w:rPr>
        <w:t>on RRM requirements on enhancements for asymmetric DL sTRP/UL mTRP scenarios</w:t>
      </w:r>
      <w:r>
        <w:rPr>
          <w:rFonts w:hint="eastAsia" w:ascii="Times New Roman" w:hAnsi="Times New Roman"/>
          <w:bCs/>
          <w:iCs/>
          <w:sz w:val="20"/>
          <w:szCs w:val="20"/>
        </w:rPr>
        <w:t>.</w:t>
      </w:r>
    </w:p>
    <w:p w14:paraId="5A1FE4B1">
      <w:pPr>
        <w:pStyle w:val="2"/>
        <w:widowControl/>
        <w:numPr>
          <w:ilvl w:val="0"/>
          <w:numId w:val="2"/>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9" w:name="OLE_LINK1"/>
      <w:bookmarkStart w:id="10" w:name="OLE_LINK2"/>
      <w:r>
        <w:rPr>
          <w:rFonts w:ascii="Times New Roman" w:hAnsi="Times New Roman"/>
          <w:i/>
          <w:sz w:val="20"/>
          <w:szCs w:val="20"/>
        </w:rPr>
        <w:t xml:space="preserve"> </w:t>
      </w:r>
    </w:p>
    <w:p w14:paraId="10218CB6">
      <w:pPr>
        <w:keepNext w:val="0"/>
        <w:keepLines w:val="0"/>
        <w:pageBreakBefore w:val="0"/>
        <w:widowControl w:val="0"/>
        <w:kinsoku/>
        <w:wordWrap/>
        <w:overflowPunct/>
        <w:topLinePunct w:val="0"/>
        <w:autoSpaceDE/>
        <w:autoSpaceDN/>
        <w:bidi w:val="0"/>
        <w:adjustRightInd/>
        <w:snapToGrid/>
        <w:spacing w:after="180" w:line="240" w:lineRule="auto"/>
        <w:textAlignment w:val="auto"/>
        <w:outlineLvl w:val="1"/>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2.1 Enhancements for asymmetric DL sTRP/UL mTRP scenarios</w:t>
      </w:r>
    </w:p>
    <w:p w14:paraId="731CF6FB">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According to RAN1 agreements [8], if UE is configured with PL offset in joint/UL TCI state(s), UE does not expect to receive SSB from UL TRP(s), else, UE may expect to receive SSB from UL TRP(s). It can be seen that if PL offset is not configured, UL TRP can transmit SSB. </w:t>
      </w:r>
    </w:p>
    <w:p w14:paraId="4CF7C11E">
      <w:pPr>
        <w:keepNext w:val="0"/>
        <w:keepLines w:val="0"/>
        <w:pageBreakBefore w:val="0"/>
        <w:kinsoku/>
        <w:wordWrap/>
        <w:overflowPunct/>
        <w:topLinePunct w:val="0"/>
        <w:autoSpaceDE/>
        <w:autoSpaceDN/>
        <w:bidi w:val="0"/>
        <w:adjustRightInd/>
        <w:snapToGrid/>
        <w:spacing w:before="180" w:after="180" w:line="240" w:lineRule="auto"/>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From deployment point of view, UL TRP(s) transmit SSB is one of our typical deployment in </w:t>
      </w:r>
      <w:r>
        <w:rPr>
          <w:rFonts w:hint="default" w:ascii="Times New Roman" w:hAnsi="Times New Roman"/>
          <w:sz w:val="20"/>
          <w:szCs w:val="20"/>
          <w:lang w:val="en-US" w:eastAsia="zh-CN"/>
        </w:rPr>
        <w:t>HetNet</w:t>
      </w:r>
      <w:r>
        <w:rPr>
          <w:rFonts w:hint="eastAsia" w:ascii="Times New Roman" w:hAnsi="Times New Roman"/>
          <w:sz w:val="20"/>
          <w:szCs w:val="20"/>
          <w:lang w:val="en-US" w:eastAsia="zh-CN"/>
        </w:rPr>
        <w:t xml:space="preserve"> scenario.  </w:t>
      </w:r>
    </w:p>
    <w:p w14:paraId="0522A8B8">
      <w:pPr>
        <w:keepNext w:val="0"/>
        <w:keepLines w:val="0"/>
        <w:pageBreakBefore w:val="0"/>
        <w:kinsoku/>
        <w:wordWrap/>
        <w:overflowPunct/>
        <w:topLinePunct w:val="0"/>
        <w:autoSpaceDE/>
        <w:autoSpaceDN/>
        <w:bidi w:val="0"/>
        <w:adjustRightInd/>
        <w:snapToGrid/>
        <w:spacing w:before="180" w:after="180" w:line="240" w:lineRule="auto"/>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ICBM is in use since normal TRP instead of UL-only TRP are deloyed i</w:t>
      </w:r>
      <w:r>
        <w:rPr>
          <w:rFonts w:hint="default" w:ascii="Times New Roman" w:hAnsi="Times New Roman"/>
          <w:sz w:val="20"/>
          <w:szCs w:val="20"/>
          <w:lang w:val="en-US" w:eastAsia="zh-CN"/>
        </w:rPr>
        <w:t>n</w:t>
      </w:r>
      <w:r>
        <w:rPr>
          <w:rFonts w:hint="eastAsia" w:ascii="Times New Roman" w:hAnsi="Times New Roman"/>
          <w:sz w:val="20"/>
          <w:szCs w:val="20"/>
          <w:lang w:val="en-US" w:eastAsia="zh-CN"/>
        </w:rPr>
        <w:t xml:space="preserve"> our </w:t>
      </w:r>
      <w:r>
        <w:rPr>
          <w:rFonts w:hint="default" w:ascii="Times New Roman" w:hAnsi="Times New Roman"/>
          <w:sz w:val="20"/>
          <w:szCs w:val="20"/>
          <w:lang w:val="en-US" w:eastAsia="zh-CN"/>
        </w:rPr>
        <w:t>HetNet deployment</w:t>
      </w:r>
      <w:r>
        <w:rPr>
          <w:rFonts w:hint="eastAsia" w:ascii="Times New Roman" w:hAnsi="Times New Roman"/>
          <w:sz w:val="20"/>
          <w:szCs w:val="20"/>
          <w:lang w:val="en-US" w:eastAsia="zh-CN"/>
        </w:rPr>
        <w:t>.</w:t>
      </w:r>
      <w:r>
        <w:rPr>
          <w:rFonts w:hint="default" w:ascii="Times New Roman" w:hAnsi="Times New Roman"/>
          <w:sz w:val="20"/>
          <w:szCs w:val="20"/>
          <w:lang w:val="en-US" w:eastAsia="zh-CN"/>
        </w:rPr>
        <w:t xml:space="preserve"> </w:t>
      </w:r>
      <w:r>
        <w:rPr>
          <w:rFonts w:hint="eastAsia" w:ascii="Times New Roman" w:hAnsi="Times New Roman"/>
          <w:sz w:val="20"/>
          <w:szCs w:val="20"/>
          <w:lang w:val="en-US" w:eastAsia="zh-CN"/>
        </w:rPr>
        <w:t>A</w:t>
      </w:r>
      <w:r>
        <w:rPr>
          <w:rFonts w:hint="default" w:ascii="Times New Roman" w:hAnsi="Times New Roman"/>
          <w:sz w:val="20"/>
          <w:szCs w:val="20"/>
          <w:lang w:val="en-US" w:eastAsia="zh-CN"/>
        </w:rPr>
        <w:t>s shown in Fig.</w:t>
      </w:r>
      <w:r>
        <w:rPr>
          <w:rFonts w:hint="eastAsia" w:ascii="Times New Roman" w:hAnsi="Times New Roman"/>
          <w:sz w:val="20"/>
          <w:szCs w:val="20"/>
          <w:lang w:val="en-US" w:eastAsia="zh-CN"/>
        </w:rPr>
        <w:t>1</w:t>
      </w:r>
      <w:r>
        <w:rPr>
          <w:rFonts w:hint="default" w:ascii="Times New Roman" w:hAnsi="Times New Roman"/>
          <w:sz w:val="20"/>
          <w:szCs w:val="20"/>
          <w:lang w:val="en-US" w:eastAsia="zh-CN"/>
        </w:rPr>
        <w:t xml:space="preserve">, indoor pico site and outdoor macro site are deployed at same frequency with different cell ID (Inter-cell). Both indoor pico site and outdoor macro site transmit SSBs with different cell ID. </w:t>
      </w:r>
      <w:r>
        <w:rPr>
          <w:rFonts w:hint="eastAsia" w:ascii="Times New Roman" w:hAnsi="Times New Roman"/>
          <w:sz w:val="20"/>
          <w:szCs w:val="20"/>
          <w:lang w:val="en-US" w:eastAsia="zh-CN"/>
        </w:rPr>
        <w:t xml:space="preserve">UE transmit PUCCH/PUSCH/SRS to the TRP with additional PCI, and UE receive PDCCH/PDSCH only from normal TRP. The reason to have this deployment is that outdoor macro site has severe interference to indoor pico site, then outdoor macro site can be used for DL transmission, while indoor pico site has better coverage for UL, then indoor pico site can be used for UL reception. </w:t>
      </w:r>
    </w:p>
    <w:p w14:paraId="104E9C8F">
      <w:pPr>
        <w:snapToGrid w:val="0"/>
        <w:spacing w:before="120" w:beforeLines="50" w:line="288" w:lineRule="auto"/>
        <w:jc w:val="center"/>
        <w:rPr>
          <w:rFonts w:hint="default" w:ascii="Times New Roman" w:hAnsi="Times New Roman" w:cs="Times New Roman"/>
          <w:sz w:val="20"/>
          <w:szCs w:val="20"/>
        </w:rPr>
      </w:pPr>
      <w:r>
        <w:rPr>
          <w:rFonts w:hint="default" w:ascii="Times New Roman" w:hAnsi="Times New Roman" w:cs="Times New Roman"/>
          <w:sz w:val="20"/>
          <w:szCs w:val="20"/>
        </w:rPr>
        <w:drawing>
          <wp:inline distT="0" distB="0" distL="0" distR="0">
            <wp:extent cx="2769235" cy="1753870"/>
            <wp:effectExtent l="0" t="0" r="0" b="11430"/>
            <wp:docPr id="2" name="图片 7" descr="图示, 文本, 箭头&#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descr="图示, 文本, 箭头&#10;&#10;描述已自动生成"/>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2774656" cy="1757093"/>
                    </a:xfrm>
                    <a:prstGeom prst="rect">
                      <a:avLst/>
                    </a:prstGeom>
                    <a:noFill/>
                  </pic:spPr>
                </pic:pic>
              </a:graphicData>
            </a:graphic>
          </wp:inline>
        </w:drawing>
      </w:r>
    </w:p>
    <w:p w14:paraId="75370580">
      <w:pPr>
        <w:snapToGrid w:val="0"/>
        <w:spacing w:line="288" w:lineRule="auto"/>
        <w:jc w:val="center"/>
        <w:rPr>
          <w:rFonts w:hint="default" w:ascii="Times New Roman" w:hAnsi="Times New Roman" w:cs="Times New Roman"/>
          <w:sz w:val="20"/>
          <w:szCs w:val="20"/>
        </w:rPr>
      </w:pPr>
      <w:r>
        <w:rPr>
          <w:rFonts w:hint="default" w:ascii="Times New Roman" w:hAnsi="Times New Roman" w:cs="Times New Roman"/>
          <w:sz w:val="20"/>
          <w:szCs w:val="20"/>
        </w:rPr>
        <w:t>Fig.</w:t>
      </w:r>
      <w:r>
        <w:rPr>
          <w:rFonts w:hint="eastAsia" w:ascii="Times New Roman" w:hAnsi="Times New Roman" w:cs="Times New Roman"/>
          <w:sz w:val="20"/>
          <w:szCs w:val="20"/>
          <w:lang w:val="en-US" w:eastAsia="zh-CN"/>
        </w:rPr>
        <w:t>1</w:t>
      </w:r>
      <w:r>
        <w:rPr>
          <w:rFonts w:hint="default" w:ascii="Times New Roman" w:hAnsi="Times New Roman" w:cs="Times New Roman"/>
          <w:sz w:val="20"/>
          <w:szCs w:val="20"/>
        </w:rPr>
        <w:t xml:space="preserve"> Inter-cell deployment with asymmetric DL and UL transmission</w:t>
      </w:r>
    </w:p>
    <w:tbl>
      <w:tblPr>
        <w:tblStyle w:val="10"/>
        <w:tblpPr w:leftFromText="180" w:rightFromText="180" w:vertAnchor="text" w:horzAnchor="page" w:tblpX="1800" w:tblpY="39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F5A9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1E51D784">
            <w:pPr>
              <w:rPr>
                <w:rFonts w:hint="default" w:ascii="Times New Roman" w:hAnsi="Times New Roman" w:cs="Times New Roman"/>
                <w:b/>
                <w:sz w:val="20"/>
                <w:szCs w:val="20"/>
                <w:u w:val="single"/>
                <w:lang w:eastAsia="ko-KR"/>
              </w:rPr>
            </w:pPr>
            <w:r>
              <w:rPr>
                <w:rFonts w:hint="default" w:ascii="Times New Roman" w:hAnsi="Times New Roman" w:cs="Times New Roman"/>
                <w:b/>
                <w:sz w:val="20"/>
                <w:szCs w:val="20"/>
                <w:u w:val="single"/>
                <w:lang w:eastAsia="ko-KR"/>
              </w:rPr>
              <w:t>Issue 2-1: For Scenario#2, how to update the RRM requirements for 2TA enhancement for asymmetric DL sTRP/ UL mTRP?</w:t>
            </w:r>
          </w:p>
          <w:p w14:paraId="46AF8B2A">
            <w:pPr>
              <w:rPr>
                <w:rFonts w:hint="default" w:ascii="Times New Roman" w:hAnsi="Times New Roman" w:eastAsia="宋体" w:cs="Times New Roman"/>
                <w:b/>
                <w:sz w:val="20"/>
                <w:szCs w:val="20"/>
                <w:u w:val="single"/>
                <w:lang w:eastAsia="ko-KR"/>
              </w:rPr>
            </w:pPr>
            <w:r>
              <w:rPr>
                <w:rFonts w:hint="default" w:ascii="Times New Roman" w:hAnsi="Times New Roman" w:eastAsia="等线" w:cs="Times New Roman"/>
                <w:sz w:val="20"/>
                <w:szCs w:val="20"/>
                <w:lang w:eastAsia="zh-CN"/>
              </w:rPr>
              <w:t>Agreement:</w:t>
            </w:r>
          </w:p>
          <w:p w14:paraId="0F376C62">
            <w:pPr>
              <w:numPr>
                <w:ilvl w:val="0"/>
                <w:numId w:val="7"/>
              </w:numPr>
              <w:overflowPunct/>
              <w:autoSpaceDE/>
              <w:adjustRightInd/>
              <w:spacing w:after="120"/>
              <w:textAlignment w:val="auto"/>
              <w:rPr>
                <w:rFonts w:hint="default" w:ascii="Times New Roman" w:hAnsi="Times New Roman" w:eastAsia="宋体" w:cs="Times New Roman"/>
                <w:sz w:val="20"/>
                <w:szCs w:val="20"/>
                <w:vertAlign w:val="baseline"/>
                <w:lang w:val="en-US" w:eastAsia="zh-CN"/>
              </w:rPr>
            </w:pPr>
            <w:r>
              <w:rPr>
                <w:rFonts w:hint="default" w:ascii="Times New Roman" w:hAnsi="Times New Roman" w:cs="Times New Roman"/>
                <w:sz w:val="20"/>
                <w:szCs w:val="20"/>
                <w:lang w:eastAsia="zh-CN"/>
              </w:rPr>
              <w:t>Wait for RAN1 reply to the LS on whether the existing agreement for a single downlink timing reference is extended to Scenario#2.</w:t>
            </w:r>
          </w:p>
        </w:tc>
      </w:tr>
    </w:tbl>
    <w:p w14:paraId="4C0BF1CC">
      <w:pPr>
        <w:keepNext w:val="0"/>
        <w:keepLines w:val="0"/>
        <w:pageBreakBefore w:val="0"/>
        <w:widowControl w:val="0"/>
        <w:kinsoku/>
        <w:wordWrap/>
        <w:overflowPunct/>
        <w:topLinePunct w:val="0"/>
        <w:autoSpaceDE/>
        <w:autoSpaceDN/>
        <w:bidi w:val="0"/>
        <w:adjustRightInd/>
        <w:snapToGrid w:val="0"/>
        <w:spacing w:after="180"/>
        <w:ind w:left="0" w:firstLine="0"/>
        <w:textAlignment w:val="auto"/>
        <w:rPr>
          <w:rFonts w:hint="eastAsia" w:ascii="Times New Roman" w:hAnsi="Times New Roman" w:eastAsia="宋体" w:cs="Times New Roman"/>
          <w:sz w:val="20"/>
          <w:szCs w:val="20"/>
          <w:lang w:val="en-US" w:eastAsia="zh-CN"/>
        </w:rPr>
      </w:pPr>
    </w:p>
    <w:p w14:paraId="54845D85">
      <w:pPr>
        <w:numPr>
          <w:ilvl w:val="0"/>
          <w:numId w:val="8"/>
        </w:numPr>
        <w:overflowPunct/>
        <w:autoSpaceDE/>
        <w:adjustRightInd/>
        <w:spacing w:after="120"/>
        <w:ind w:left="420" w:leftChars="0" w:hanging="420" w:firstLineChars="0"/>
        <w:textAlignment w:val="auto"/>
        <w:rPr>
          <w:rFonts w:hint="default" w:ascii="Times New Roman" w:hAnsi="Times New Roman" w:cs="Times New Roman"/>
          <w:i w:val="0"/>
          <w:iCs w:val="0"/>
          <w:sz w:val="20"/>
          <w:szCs w:val="20"/>
          <w:lang w:eastAsia="zh-CN"/>
        </w:rPr>
      </w:pPr>
      <w:r>
        <w:rPr>
          <w:rFonts w:hint="default" w:ascii="Times New Roman" w:hAnsi="Times New Roman" w:cs="Times New Roman"/>
          <w:i w:val="0"/>
          <w:iCs w:val="0"/>
          <w:sz w:val="20"/>
          <w:szCs w:val="20"/>
          <w:lang w:eastAsia="zh-CN"/>
        </w:rPr>
        <w:t>Scenario#1: if UE is configured with PL offset in joint/UL TCI state(s), UE does not expect to receive SSB from UL TRP(s)</w:t>
      </w:r>
    </w:p>
    <w:p w14:paraId="75048B4F">
      <w:pPr>
        <w:numPr>
          <w:ilvl w:val="0"/>
          <w:numId w:val="8"/>
        </w:numPr>
        <w:overflowPunct/>
        <w:autoSpaceDE/>
        <w:adjustRightInd/>
        <w:spacing w:after="120"/>
        <w:ind w:left="420" w:leftChars="0" w:hanging="420" w:firstLineChars="0"/>
        <w:textAlignment w:val="auto"/>
        <w:rPr>
          <w:rFonts w:hint="default" w:ascii="Times New Roman" w:hAnsi="Times New Roman" w:cs="Times New Roman"/>
          <w:i w:val="0"/>
          <w:iCs w:val="0"/>
          <w:sz w:val="20"/>
          <w:szCs w:val="20"/>
          <w:lang w:eastAsia="zh-CN"/>
        </w:rPr>
      </w:pPr>
      <w:r>
        <w:rPr>
          <w:rFonts w:hint="default" w:ascii="Times New Roman" w:hAnsi="Times New Roman" w:cs="Times New Roman"/>
          <w:i w:val="0"/>
          <w:iCs w:val="0"/>
          <w:sz w:val="20"/>
          <w:szCs w:val="20"/>
          <w:lang w:eastAsia="zh-CN"/>
        </w:rPr>
        <w:t>Scenario#2: if UE is not configured with PL offset in joint/UL TCI state(s), UE may expect to receive SSB from UL TRP(s).</w:t>
      </w:r>
    </w:p>
    <w:p w14:paraId="6DEE0BE7">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According to the discussion in RAN4 #114 meeting, RAN4 common understanding: the RAN1 agreements in RAN1#118bis “One downlink reference timing is supported and applied to both TAGs.”are currently only applied for Scenario #1. Companies are not clear on whether this RAN1 agreements are applied for Scenario #2. RAN4 sent LS to RAN1 for clarification [5].</w:t>
      </w:r>
    </w:p>
    <w:p w14:paraId="74F8CE9D">
      <w:pPr>
        <w:keepNext w:val="0"/>
        <w:keepLines w:val="0"/>
        <w:pageBreakBefore w:val="0"/>
        <w:kinsoku/>
        <w:wordWrap/>
        <w:overflowPunct/>
        <w:topLinePunct w:val="0"/>
        <w:autoSpaceDE/>
        <w:autoSpaceDN/>
        <w:bidi w:val="0"/>
        <w:adjustRightInd/>
        <w:snapToGrid/>
        <w:spacing w:before="180" w:after="180" w:line="240" w:lineRule="auto"/>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According to RAN1 reply LS [6], it can be seen that t</w:t>
      </w:r>
      <w:r>
        <w:rPr>
          <w:rFonts w:hint="default" w:ascii="Times New Roman" w:hAnsi="Times New Roman"/>
          <w:sz w:val="20"/>
          <w:szCs w:val="20"/>
          <w:lang w:val="en-US" w:eastAsia="zh-CN"/>
        </w:rPr>
        <w:t>he RAN1 agreements in RAN1#118bis “One downlink reference timing is supported and applied to both TAGs” are NOT applied for the scenario that UE is not configured with PL offset in joint/UL TCI state(s) and UE may expect to receive SSB from UL TRP(s).</w:t>
      </w:r>
      <w:r>
        <w:rPr>
          <w:rFonts w:hint="eastAsia" w:ascii="Times New Roman" w:hAnsi="Times New Roman"/>
          <w:sz w:val="20"/>
          <w:szCs w:val="20"/>
          <w:lang w:val="en-US" w:eastAsia="zh-CN"/>
        </w:rPr>
        <w:t xml:space="preserve">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C823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24C5C335">
            <w:pPr>
              <w:keepNext w:val="0"/>
              <w:keepLines w:val="0"/>
              <w:pageBreakBefore w:val="0"/>
              <w:widowControl w:val="0"/>
              <w:kinsoku/>
              <w:wordWrap/>
              <w:overflowPunct/>
              <w:topLinePunct w:val="0"/>
              <w:autoSpaceDE/>
              <w:autoSpaceDN/>
              <w:bidi w:val="0"/>
              <w:adjustRightInd/>
              <w:snapToGrid w:val="0"/>
              <w:spacing w:after="180"/>
              <w:textAlignment w:val="auto"/>
              <w:rPr>
                <w:rFonts w:hint="default" w:ascii="Times New Roman" w:hAnsi="Times New Roman" w:eastAsia="宋体" w:cs="Times New Roman"/>
                <w:b/>
                <w:bCs w:val="0"/>
                <w:sz w:val="20"/>
                <w:szCs w:val="20"/>
                <w:lang w:val="en-US" w:eastAsia="zh-CN"/>
              </w:rPr>
            </w:pPr>
            <w:r>
              <w:rPr>
                <w:rFonts w:hint="default" w:ascii="Times New Roman" w:hAnsi="Times New Roman" w:eastAsia="宋体" w:cs="Times New Roman"/>
                <w:b/>
                <w:bCs w:val="0"/>
                <w:sz w:val="20"/>
                <w:szCs w:val="20"/>
              </w:rPr>
              <w:t>Draft Reply to RAN4 LS on DL timing reference to support two TA enhancement for asymmetric DL sTRP/ UL mTRP</w:t>
            </w:r>
            <w:r>
              <w:rPr>
                <w:rFonts w:hint="default" w:ascii="Times New Roman" w:hAnsi="Times New Roman" w:cs="Times New Roman"/>
                <w:b/>
                <w:bCs w:val="0"/>
                <w:sz w:val="20"/>
                <w:szCs w:val="20"/>
                <w:lang w:val="en-US" w:eastAsia="zh-CN"/>
              </w:rPr>
              <w:t xml:space="preserve"> (</w:t>
            </w:r>
            <w:r>
              <w:rPr>
                <w:rFonts w:hint="default" w:ascii="Times New Roman" w:hAnsi="Times New Roman" w:cs="Times New Roman"/>
                <w:b/>
                <w:bCs w:val="0"/>
                <w:sz w:val="20"/>
                <w:szCs w:val="20"/>
              </w:rPr>
              <w:t>R1-2503091</w:t>
            </w:r>
            <w:r>
              <w:rPr>
                <w:rFonts w:hint="default" w:ascii="Times New Roman" w:hAnsi="Times New Roman" w:cs="Times New Roman"/>
                <w:b/>
                <w:bCs w:val="0"/>
                <w:sz w:val="20"/>
                <w:szCs w:val="20"/>
                <w:lang w:val="en-US" w:eastAsia="zh-CN"/>
              </w:rPr>
              <w:t>)</w:t>
            </w:r>
          </w:p>
          <w:p w14:paraId="588F7F8A">
            <w:pPr>
              <w:spacing w:after="120"/>
              <w:rPr>
                <w:rFonts w:hint="default" w:ascii="Times New Roman" w:hAnsi="Times New Roman" w:cs="Times New Roman"/>
                <w:b w:val="0"/>
                <w:bCs/>
                <w:sz w:val="20"/>
                <w:szCs w:val="20"/>
              </w:rPr>
            </w:pPr>
            <w:r>
              <w:rPr>
                <w:rFonts w:hint="default" w:ascii="Times New Roman" w:hAnsi="Times New Roman" w:cs="Times New Roman"/>
                <w:b w:val="0"/>
                <w:bCs/>
                <w:sz w:val="20"/>
                <w:szCs w:val="20"/>
              </w:rPr>
              <w:t>1. Overall Description:</w:t>
            </w:r>
          </w:p>
          <w:p w14:paraId="3353ACC8">
            <w:pPr>
              <w:snapToGrid w:val="0"/>
              <w:spacing w:before="120" w:beforeLines="50" w:after="120" w:afterLines="50"/>
              <w:jc w:val="both"/>
              <w:rPr>
                <w:rFonts w:hint="default" w:ascii="Times New Roman" w:hAnsi="Times New Roman" w:eastAsia="MS Mincho" w:cs="Times New Roman"/>
                <w:b w:val="0"/>
                <w:bCs/>
                <w:sz w:val="20"/>
                <w:szCs w:val="20"/>
                <w:lang w:val="en-US" w:eastAsia="zh-CN" w:bidi="ar"/>
              </w:rPr>
            </w:pPr>
            <w:r>
              <w:rPr>
                <w:rFonts w:hint="default" w:ascii="Times New Roman" w:hAnsi="Times New Roman" w:eastAsia="MS Mincho" w:cs="Times New Roman"/>
                <w:b w:val="0"/>
                <w:bCs/>
                <w:sz w:val="20"/>
                <w:szCs w:val="20"/>
                <w:lang w:val="en-US" w:bidi="ar"/>
              </w:rPr>
              <w:t xml:space="preserve">RAN1 would like to thank RAN4’s LS on DL reference timing to support two TA enhancement for asymmetric DL sTRP/UL mTRP. </w:t>
            </w:r>
            <w:r>
              <w:rPr>
                <w:rFonts w:hint="default" w:ascii="Times New Roman" w:hAnsi="Times New Roman" w:eastAsia="MS Mincho" w:cs="Times New Roman"/>
                <w:b w:val="0"/>
                <w:bCs/>
                <w:sz w:val="20"/>
                <w:szCs w:val="20"/>
                <w:lang w:val="en-US" w:eastAsia="zh-CN" w:bidi="ar"/>
              </w:rPr>
              <w:t>With regard to the RAN4’s question, RAN1 provides the corresponding answer as below:</w:t>
            </w:r>
          </w:p>
          <w:p w14:paraId="76A01C77">
            <w:pPr>
              <w:spacing w:before="240" w:after="120" w:afterLines="50"/>
              <w:jc w:val="both"/>
              <w:rPr>
                <w:rFonts w:hint="default" w:ascii="Times New Roman" w:hAnsi="Times New Roman" w:eastAsia="等线" w:cs="Times New Roman"/>
                <w:b w:val="0"/>
                <w:bCs/>
                <w:iCs/>
                <w:sz w:val="20"/>
                <w:szCs w:val="20"/>
                <w:lang w:val="en-US" w:eastAsia="zh-CN"/>
              </w:rPr>
            </w:pPr>
            <w:bookmarkStart w:id="11" w:name="OLE_LINK9"/>
            <w:bookmarkStart w:id="12" w:name="OLE_LINK15"/>
            <w:r>
              <w:rPr>
                <w:rFonts w:hint="default" w:ascii="Times New Roman" w:hAnsi="Times New Roman" w:eastAsia="等线" w:cs="Times New Roman"/>
                <w:b w:val="0"/>
                <w:bCs/>
                <w:iCs/>
                <w:sz w:val="20"/>
                <w:szCs w:val="20"/>
                <w:u w:val="single"/>
                <w:lang w:eastAsia="zh-CN"/>
              </w:rPr>
              <w:t>Question</w:t>
            </w:r>
            <w:bookmarkEnd w:id="11"/>
            <w:r>
              <w:rPr>
                <w:rFonts w:hint="default" w:ascii="Times New Roman" w:hAnsi="Times New Roman" w:eastAsia="等线" w:cs="Times New Roman"/>
                <w:b w:val="0"/>
                <w:bCs/>
                <w:iCs/>
                <w:sz w:val="20"/>
                <w:szCs w:val="20"/>
                <w:lang w:eastAsia="zh-CN"/>
              </w:rPr>
              <w:t xml:space="preserve">: </w:t>
            </w:r>
            <w:bookmarkEnd w:id="12"/>
            <w:r>
              <w:rPr>
                <w:rFonts w:hint="default" w:ascii="Times New Roman" w:hAnsi="Times New Roman" w:cs="Times New Roman"/>
                <w:b w:val="0"/>
                <w:bCs/>
                <w:sz w:val="20"/>
                <w:szCs w:val="20"/>
              </w:rPr>
              <w:t xml:space="preserve">Based on RAN1 LS (R1-2410870), RAN4 discussed timing requirement for two TA enhancement for asymmetric DL sTRP/ UL mTRP. RAN4 would like to check with RAN1 whether RAN1 agreements in RAN1#118bis “One downlink reference timing is supported and applied to both TAGs” are applied for </w:t>
            </w:r>
            <w:bookmarkStart w:id="13" w:name="OLE_LINK144"/>
            <w:r>
              <w:rPr>
                <w:rFonts w:hint="default" w:ascii="Times New Roman" w:hAnsi="Times New Roman" w:cs="Times New Roman"/>
                <w:b w:val="0"/>
                <w:bCs/>
                <w:sz w:val="20"/>
                <w:szCs w:val="20"/>
              </w:rPr>
              <w:t>the scenario that UE is not configured with PL offset in joint/UL TCI state(s) and UE may expect to receive SSB from UL TRP(s).</w:t>
            </w:r>
            <w:bookmarkEnd w:id="13"/>
          </w:p>
          <w:p w14:paraId="2C6F7EB4">
            <w:pPr>
              <w:spacing w:after="120" w:afterLines="50"/>
              <w:jc w:val="both"/>
              <w:rPr>
                <w:rFonts w:hint="default" w:ascii="Times New Roman" w:hAnsi="Times New Roman" w:eastAsia="等线" w:cs="Times New Roman"/>
                <w:b w:val="0"/>
                <w:bCs/>
                <w:iCs/>
                <w:sz w:val="20"/>
                <w:szCs w:val="20"/>
                <w:lang w:eastAsia="zh-CN"/>
              </w:rPr>
            </w:pPr>
            <w:bookmarkStart w:id="14" w:name="OLE_LINK10"/>
            <w:r>
              <w:rPr>
                <w:rFonts w:hint="default" w:ascii="Times New Roman" w:hAnsi="Times New Roman" w:eastAsia="等线" w:cs="Times New Roman"/>
                <w:b w:val="0"/>
                <w:bCs/>
                <w:iCs/>
                <w:sz w:val="20"/>
                <w:szCs w:val="20"/>
                <w:u w:val="single"/>
                <w:lang w:eastAsia="zh-CN"/>
              </w:rPr>
              <w:t>Answer:</w:t>
            </w:r>
            <w:r>
              <w:rPr>
                <w:rFonts w:hint="default" w:ascii="Times New Roman" w:hAnsi="Times New Roman" w:eastAsia="等线" w:cs="Times New Roman"/>
                <w:b w:val="0"/>
                <w:bCs/>
                <w:iCs/>
                <w:sz w:val="20"/>
                <w:szCs w:val="20"/>
                <w:lang w:eastAsia="zh-CN"/>
              </w:rPr>
              <w:t xml:space="preserve"> The RAN1 agreements in RAN1#118bis “One downlink reference timing is supported and applied to both TAGs” are NOT applied for the scenario that UE is not configured with PL offset in joint/UL TCI state(s) and UE may expect to receive SSB from UL TRP(s).</w:t>
            </w:r>
          </w:p>
          <w:p w14:paraId="6E1DD742">
            <w:pPr>
              <w:spacing w:after="120" w:afterLines="50"/>
              <w:jc w:val="both"/>
              <w:rPr>
                <w:rFonts w:hint="default" w:ascii="Times New Roman" w:hAnsi="Times New Roman" w:eastAsia="等线" w:cs="Times New Roman"/>
                <w:b w:val="0"/>
                <w:bCs/>
                <w:iCs/>
                <w:sz w:val="20"/>
                <w:szCs w:val="20"/>
                <w:lang w:eastAsia="zh-CN"/>
              </w:rPr>
            </w:pPr>
          </w:p>
          <w:p w14:paraId="044EE7E7">
            <w:pPr>
              <w:spacing w:after="120" w:afterLines="50"/>
              <w:jc w:val="both"/>
              <w:rPr>
                <w:rFonts w:hint="default" w:ascii="Times New Roman" w:hAnsi="Times New Roman" w:eastAsia="等线" w:cs="Times New Roman"/>
                <w:b w:val="0"/>
                <w:bCs/>
                <w:iCs/>
                <w:sz w:val="20"/>
                <w:szCs w:val="20"/>
                <w:lang w:eastAsia="zh-CN"/>
              </w:rPr>
            </w:pPr>
            <w:r>
              <w:rPr>
                <w:rFonts w:hint="default" w:ascii="Times New Roman" w:hAnsi="Times New Roman" w:eastAsia="等线" w:cs="Times New Roman"/>
                <w:b w:val="0"/>
                <w:bCs/>
                <w:iCs/>
                <w:sz w:val="20"/>
                <w:szCs w:val="20"/>
                <w:lang w:eastAsia="zh-CN"/>
              </w:rPr>
              <w:t>And RAN1 made the following new agreement for further clarification:</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05"/>
            </w:tblGrid>
            <w:tr w14:paraId="497A4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shd w:val="clear" w:color="auto" w:fill="auto"/>
                  <w:noWrap w:val="0"/>
                  <w:vAlign w:val="top"/>
                </w:tcPr>
                <w:p w14:paraId="20004D4F">
                  <w:pPr>
                    <w:rPr>
                      <w:rFonts w:hint="default" w:ascii="Times New Roman" w:hAnsi="Times New Roman" w:eastAsia="PMingLiU" w:cs="Times New Roman"/>
                      <w:b w:val="0"/>
                      <w:bCs/>
                      <w:sz w:val="20"/>
                      <w:szCs w:val="20"/>
                      <w:lang w:eastAsia="zh-TW"/>
                    </w:rPr>
                  </w:pPr>
                  <w:r>
                    <w:rPr>
                      <w:rFonts w:hint="default" w:ascii="Times New Roman" w:hAnsi="Times New Roman" w:eastAsia="PMingLiU" w:cs="Times New Roman"/>
                      <w:b w:val="0"/>
                      <w:bCs/>
                      <w:sz w:val="20"/>
                      <w:szCs w:val="20"/>
                      <w:highlight w:val="green"/>
                      <w:lang w:eastAsia="zh-TW"/>
                    </w:rPr>
                    <w:t>Agreement:</w:t>
                  </w:r>
                </w:p>
                <w:p w14:paraId="7AE3C662">
                  <w:pPr>
                    <w:numPr>
                      <w:ilvl w:val="0"/>
                      <w:numId w:val="9"/>
                    </w:numPr>
                    <w:spacing w:line="278" w:lineRule="auto"/>
                    <w:rPr>
                      <w:rFonts w:hint="default" w:ascii="Times New Roman" w:hAnsi="Times New Roman" w:eastAsia="Calibri" w:cs="Times New Roman"/>
                      <w:b w:val="0"/>
                      <w:bCs/>
                      <w:sz w:val="20"/>
                      <w:szCs w:val="20"/>
                      <w:lang w:eastAsia="zh-CN"/>
                    </w:rPr>
                  </w:pPr>
                  <w:r>
                    <w:rPr>
                      <w:rFonts w:hint="default" w:ascii="Times New Roman" w:hAnsi="Times New Roman" w:eastAsia="Calibri" w:cs="Times New Roman"/>
                      <w:b w:val="0"/>
                      <w:bCs/>
                      <w:sz w:val="20"/>
                      <w:szCs w:val="20"/>
                      <w:lang w:eastAsia="zh-CN"/>
                    </w:rPr>
                    <w:t>For the scenario that the UE is configured with PL offset in joint/UL TCI state(s), when the UE is configured with rel-19 2 TAs, the UE maintains one single downlink reference timing</w:t>
                  </w:r>
                </w:p>
                <w:p w14:paraId="5C507048">
                  <w:pPr>
                    <w:numPr>
                      <w:ilvl w:val="0"/>
                      <w:numId w:val="9"/>
                    </w:numPr>
                    <w:spacing w:line="278" w:lineRule="auto"/>
                    <w:rPr>
                      <w:rFonts w:hint="default" w:ascii="Times New Roman" w:hAnsi="Times New Roman" w:eastAsia="Calibri" w:cs="Times New Roman"/>
                      <w:b w:val="0"/>
                      <w:bCs/>
                      <w:sz w:val="20"/>
                      <w:szCs w:val="20"/>
                      <w:lang w:eastAsia="zh-CN"/>
                    </w:rPr>
                  </w:pPr>
                  <w:r>
                    <w:rPr>
                      <w:rFonts w:hint="default" w:ascii="Times New Roman" w:hAnsi="Times New Roman" w:eastAsia="Calibri" w:cs="Times New Roman"/>
                      <w:b w:val="0"/>
                      <w:bCs/>
                      <w:sz w:val="20"/>
                      <w:szCs w:val="20"/>
                      <w:lang w:eastAsia="zh-CN"/>
                    </w:rPr>
                    <w:t>For the scenario that the UE is not configured with PL offset in joint/UL TCI state(s) and UE may expect to receive SSB from UL TRP(s), when the UE is configured with rel-19 2 TAs:</w:t>
                  </w:r>
                </w:p>
                <w:p w14:paraId="1D81E1BF">
                  <w:pPr>
                    <w:numPr>
                      <w:ilvl w:val="1"/>
                      <w:numId w:val="9"/>
                    </w:numPr>
                    <w:spacing w:line="278" w:lineRule="auto"/>
                    <w:rPr>
                      <w:rFonts w:hint="default" w:ascii="Times New Roman" w:hAnsi="Times New Roman" w:eastAsia="Calibri" w:cs="Times New Roman"/>
                      <w:b w:val="0"/>
                      <w:bCs/>
                      <w:sz w:val="20"/>
                      <w:szCs w:val="20"/>
                      <w:lang w:eastAsia="zh-CN"/>
                    </w:rPr>
                  </w:pPr>
                  <w:r>
                    <w:rPr>
                      <w:rFonts w:hint="default" w:ascii="Times New Roman" w:hAnsi="Times New Roman" w:eastAsia="Calibri" w:cs="Times New Roman"/>
                      <w:b w:val="0"/>
                      <w:bCs/>
                      <w:sz w:val="20"/>
                      <w:szCs w:val="20"/>
                      <w:lang w:eastAsia="zh-CN"/>
                    </w:rPr>
                    <w:t>The UE maintains two downlink reference timings;</w:t>
                  </w:r>
                </w:p>
                <w:p w14:paraId="17C962B9">
                  <w:pPr>
                    <w:numPr>
                      <w:ilvl w:val="1"/>
                      <w:numId w:val="9"/>
                    </w:numPr>
                    <w:spacing w:line="278" w:lineRule="auto"/>
                    <w:rPr>
                      <w:rFonts w:hint="default" w:ascii="Times New Roman" w:hAnsi="Times New Roman" w:eastAsia="Calibri" w:cs="Times New Roman"/>
                      <w:b w:val="0"/>
                      <w:bCs/>
                      <w:sz w:val="20"/>
                      <w:szCs w:val="20"/>
                      <w:lang w:eastAsia="zh-CN"/>
                    </w:rPr>
                  </w:pPr>
                  <w:r>
                    <w:rPr>
                      <w:rFonts w:hint="default" w:ascii="Times New Roman" w:hAnsi="Times New Roman" w:eastAsia="Calibri" w:cs="Times New Roman"/>
                      <w:b w:val="0"/>
                      <w:bCs/>
                      <w:sz w:val="20"/>
                      <w:szCs w:val="20"/>
                      <w:lang w:eastAsia="zh-CN"/>
                    </w:rPr>
                    <w:t>Baseline assumption for this feature is that Rx timing difference between two DL reference timings is no larger than one CP length, while it is subject to optional UE capability that the Rx timing difference between two DL reference timings can be assumed to be larger than CP length.</w:t>
                  </w:r>
                </w:p>
                <w:p w14:paraId="2D3162B8">
                  <w:pPr>
                    <w:numPr>
                      <w:ilvl w:val="1"/>
                      <w:numId w:val="9"/>
                    </w:numPr>
                    <w:spacing w:line="278" w:lineRule="auto"/>
                    <w:rPr>
                      <w:rFonts w:hint="default" w:ascii="Times New Roman" w:hAnsi="Times New Roman" w:eastAsia="Calibri" w:cs="Times New Roman"/>
                      <w:b w:val="0"/>
                      <w:bCs/>
                      <w:sz w:val="20"/>
                      <w:szCs w:val="20"/>
                      <w:lang w:eastAsia="zh-CN"/>
                    </w:rPr>
                  </w:pPr>
                  <w:r>
                    <w:rPr>
                      <w:rFonts w:hint="default" w:ascii="Times New Roman" w:hAnsi="Times New Roman" w:eastAsia="PMingLiU" w:cs="Times New Roman"/>
                      <w:b w:val="0"/>
                      <w:bCs/>
                      <w:sz w:val="20"/>
                      <w:szCs w:val="20"/>
                      <w:lang w:eastAsia="zh-TW"/>
                    </w:rPr>
                    <w:t>T</w:t>
                  </w:r>
                  <w:r>
                    <w:rPr>
                      <w:rFonts w:hint="default" w:ascii="Times New Roman" w:hAnsi="Times New Roman" w:eastAsia="Calibri" w:cs="Times New Roman"/>
                      <w:b w:val="0"/>
                      <w:bCs/>
                      <w:sz w:val="20"/>
                      <w:szCs w:val="20"/>
                      <w:lang w:eastAsia="zh-CN"/>
                    </w:rPr>
                    <w:t>he reference point for PRACH transmission is indicated as follows:</w:t>
                  </w:r>
                </w:p>
                <w:p w14:paraId="54DCB860">
                  <w:pPr>
                    <w:numPr>
                      <w:ilvl w:val="2"/>
                      <w:numId w:val="9"/>
                    </w:numPr>
                    <w:spacing w:line="278" w:lineRule="auto"/>
                    <w:rPr>
                      <w:rFonts w:hint="default" w:ascii="Times New Roman" w:hAnsi="Times New Roman" w:eastAsia="Calibri" w:cs="Times New Roman"/>
                      <w:b w:val="0"/>
                      <w:bCs/>
                      <w:sz w:val="20"/>
                      <w:szCs w:val="20"/>
                      <w:lang w:eastAsia="zh-CN"/>
                    </w:rPr>
                  </w:pPr>
                  <w:r>
                    <w:rPr>
                      <w:rFonts w:hint="default" w:ascii="Times New Roman" w:hAnsi="Times New Roman" w:eastAsia="Calibri" w:cs="Times New Roman"/>
                      <w:b w:val="0"/>
                      <w:bCs/>
                      <w:sz w:val="20"/>
                      <w:szCs w:val="20"/>
                      <w:lang w:eastAsia="zh-CN"/>
                    </w:rPr>
                    <w:t>if “PRACH association indicator” in DCI format 1_0 is 0, the reference timing is the first detected path (in time) of one of the corresponding downlink reference signal(s) of DL TCI state(s) of the reference cell associated with the first TAG.</w:t>
                  </w:r>
                </w:p>
                <w:p w14:paraId="285FB38F">
                  <w:pPr>
                    <w:numPr>
                      <w:ilvl w:val="2"/>
                      <w:numId w:val="9"/>
                    </w:numPr>
                    <w:spacing w:line="278" w:lineRule="auto"/>
                    <w:contextualSpacing/>
                    <w:rPr>
                      <w:rFonts w:hint="default" w:ascii="Times New Roman" w:hAnsi="Times New Roman" w:eastAsia="等线" w:cs="Times New Roman"/>
                      <w:b w:val="0"/>
                      <w:bCs/>
                      <w:kern w:val="2"/>
                      <w:sz w:val="20"/>
                      <w:szCs w:val="20"/>
                      <w:lang w:eastAsia="zh-CN"/>
                    </w:rPr>
                  </w:pPr>
                  <w:r>
                    <w:rPr>
                      <w:rFonts w:hint="default" w:ascii="Times New Roman" w:hAnsi="Times New Roman" w:eastAsia="Yu Mincho" w:cs="Times New Roman"/>
                      <w:b w:val="0"/>
                      <w:bCs/>
                      <w:sz w:val="20"/>
                      <w:szCs w:val="20"/>
                      <w:lang w:eastAsia="zh-CN"/>
                    </w:rPr>
                    <w:t>if “PRACH association indicator” in DCI format 1_0 is 1, the reference timing is the first detected path (in time) of one of the corresponding downlink reference signal(s) of DL TCI state(s) of the reference cell associated with the second TAG</w:t>
                  </w:r>
                </w:p>
                <w:p w14:paraId="11539ED5">
                  <w:pPr>
                    <w:numPr>
                      <w:ilvl w:val="1"/>
                      <w:numId w:val="9"/>
                    </w:numPr>
                    <w:spacing w:line="278" w:lineRule="auto"/>
                    <w:contextualSpacing/>
                    <w:rPr>
                      <w:rFonts w:hint="default" w:ascii="Times New Roman" w:hAnsi="Times New Roman" w:eastAsia="等线" w:cs="Times New Roman"/>
                      <w:b w:val="0"/>
                      <w:bCs/>
                      <w:iCs/>
                      <w:sz w:val="20"/>
                      <w:szCs w:val="20"/>
                      <w:lang w:eastAsia="zh-CN"/>
                    </w:rPr>
                  </w:pPr>
                  <w:r>
                    <w:rPr>
                      <w:rFonts w:hint="default" w:ascii="Times New Roman" w:hAnsi="Times New Roman" w:eastAsia="Calibri" w:cs="Times New Roman"/>
                      <w:b w:val="0"/>
                      <w:bCs/>
                      <w:sz w:val="20"/>
                      <w:szCs w:val="20"/>
                      <w:lang w:eastAsia="zh-CN"/>
                    </w:rPr>
                    <w:t xml:space="preserve">Above applies for the case UE is configured with </w:t>
                  </w:r>
                  <w:r>
                    <w:rPr>
                      <w:rFonts w:hint="default" w:ascii="Times New Roman" w:hAnsi="Times New Roman" w:eastAsia="Calibri" w:cs="Times New Roman"/>
                      <w:b w:val="0"/>
                      <w:bCs/>
                      <w:i/>
                      <w:iCs/>
                      <w:sz w:val="20"/>
                      <w:szCs w:val="20"/>
                      <w:lang w:eastAsia="zh-CN"/>
                    </w:rPr>
                    <w:t>SSB-MTC-additionalPCI</w:t>
                  </w:r>
                </w:p>
              </w:tc>
            </w:tr>
            <w:bookmarkEnd w:id="14"/>
          </w:tbl>
          <w:p w14:paraId="11E826E5">
            <w:pPr>
              <w:pStyle w:val="16"/>
              <w:spacing w:after="120"/>
              <w:ind w:firstLine="0" w:firstLineChars="0"/>
              <w:jc w:val="both"/>
              <w:rPr>
                <w:rFonts w:hint="default" w:ascii="Times New Roman" w:hAnsi="Times New Roman" w:cs="Times New Roman"/>
                <w:b w:val="0"/>
                <w:bCs/>
                <w:sz w:val="20"/>
                <w:szCs w:val="20"/>
                <w:lang w:val="en-GB"/>
              </w:rPr>
            </w:pPr>
          </w:p>
          <w:p w14:paraId="52416AAE">
            <w:pPr>
              <w:spacing w:after="120"/>
              <w:rPr>
                <w:rFonts w:hint="default" w:ascii="Times New Roman" w:hAnsi="Times New Roman" w:cs="Times New Roman"/>
                <w:b w:val="0"/>
                <w:bCs/>
                <w:sz w:val="20"/>
                <w:szCs w:val="20"/>
              </w:rPr>
            </w:pPr>
            <w:r>
              <w:rPr>
                <w:rFonts w:hint="default" w:ascii="Times New Roman" w:hAnsi="Times New Roman" w:cs="Times New Roman"/>
                <w:b w:val="0"/>
                <w:bCs/>
                <w:sz w:val="20"/>
                <w:szCs w:val="20"/>
              </w:rPr>
              <w:t>2. Actions:</w:t>
            </w:r>
          </w:p>
          <w:p w14:paraId="2C59ADE9">
            <w:pPr>
              <w:adjustRightInd w:val="0"/>
              <w:snapToGrid w:val="0"/>
              <w:spacing w:before="120" w:after="120" w:afterLines="50"/>
              <w:jc w:val="both"/>
              <w:rPr>
                <w:rFonts w:hint="default" w:ascii="Times New Roman" w:hAnsi="Times New Roman" w:cs="Times New Roman"/>
                <w:b w:val="0"/>
                <w:bCs/>
                <w:sz w:val="20"/>
                <w:szCs w:val="20"/>
                <w:lang w:val="en-US" w:eastAsia="zh-CN"/>
              </w:rPr>
            </w:pPr>
            <w:r>
              <w:rPr>
                <w:rFonts w:hint="default" w:ascii="Times New Roman" w:hAnsi="Times New Roman" w:cs="Times New Roman"/>
                <w:b w:val="0"/>
                <w:bCs/>
                <w:sz w:val="20"/>
                <w:szCs w:val="20"/>
              </w:rPr>
              <w:t xml:space="preserve">To </w:t>
            </w:r>
            <w:r>
              <w:rPr>
                <w:rFonts w:hint="default" w:ascii="Times New Roman" w:hAnsi="Times New Roman" w:cs="Times New Roman"/>
                <w:b w:val="0"/>
                <w:bCs/>
                <w:sz w:val="20"/>
                <w:szCs w:val="20"/>
                <w:lang w:val="en-US" w:eastAsia="zh-CN"/>
              </w:rPr>
              <w:t>RAN4</w:t>
            </w:r>
          </w:p>
          <w:p w14:paraId="21D5DDBB">
            <w:pPr>
              <w:snapToGrid w:val="0"/>
              <w:spacing w:before="120" w:beforeLines="50" w:after="120" w:afterLines="50"/>
              <w:jc w:val="both"/>
              <w:rPr>
                <w:rFonts w:hint="default" w:ascii="Times New Roman" w:hAnsi="Times New Roman" w:eastAsia="宋体" w:cs="Times New Roman"/>
                <w:b w:val="0"/>
                <w:bCs/>
                <w:sz w:val="20"/>
                <w:szCs w:val="20"/>
                <w:lang w:val="en-US" w:eastAsia="zh-CN"/>
              </w:rPr>
            </w:pPr>
            <w:r>
              <w:rPr>
                <w:rFonts w:hint="default" w:ascii="Times New Roman" w:hAnsi="Times New Roman" w:cs="Times New Roman"/>
                <w:b w:val="0"/>
                <w:bCs/>
                <w:sz w:val="20"/>
                <w:szCs w:val="20"/>
              </w:rPr>
              <w:t xml:space="preserve">ACTION: </w:t>
            </w:r>
            <w:r>
              <w:rPr>
                <w:rFonts w:hint="default" w:ascii="Times New Roman" w:hAnsi="Times New Roman" w:eastAsia="MS Mincho" w:cs="Times New Roman"/>
                <w:b w:val="0"/>
                <w:bCs/>
                <w:sz w:val="20"/>
                <w:szCs w:val="20"/>
                <w:lang w:val="en-US" w:eastAsia="zh-CN" w:bidi="ar"/>
              </w:rPr>
              <w:t>RAN1 respectfully asks RAN4 to take the above replied information into consideration for their future work.</w:t>
            </w:r>
          </w:p>
        </w:tc>
      </w:tr>
    </w:tbl>
    <w:p w14:paraId="17633C0B">
      <w:pPr>
        <w:keepNext w:val="0"/>
        <w:keepLines w:val="0"/>
        <w:pageBreakBefore w:val="0"/>
        <w:widowControl w:val="0"/>
        <w:kinsoku/>
        <w:wordWrap/>
        <w:overflowPunct/>
        <w:topLinePunct w:val="0"/>
        <w:autoSpaceDE/>
        <w:autoSpaceDN/>
        <w:bidi w:val="0"/>
        <w:adjustRightInd/>
        <w:snapToGrid w:val="0"/>
        <w:spacing w:after="180"/>
        <w:ind w:left="0" w:firstLine="0"/>
        <w:textAlignment w:val="auto"/>
        <w:rPr>
          <w:rFonts w:hint="eastAsia" w:ascii="Times New Roman" w:hAnsi="Times New Roman" w:eastAsia="宋体" w:cs="Times New Roman"/>
          <w:sz w:val="20"/>
          <w:szCs w:val="20"/>
          <w:lang w:val="en-US" w:eastAsia="zh-CN"/>
        </w:rPr>
      </w:pPr>
    </w:p>
    <w:p w14:paraId="7160C917">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eastAsia="Calibri" w:cs="Times New Roman"/>
          <w:b w:val="0"/>
          <w:bCs/>
          <w:i w:val="0"/>
          <w:iCs w:val="0"/>
          <w:sz w:val="20"/>
          <w:szCs w:val="20"/>
          <w:lang w:val="en-US" w:eastAsia="zh-CN"/>
        </w:rPr>
      </w:pPr>
      <w:r>
        <w:rPr>
          <w:rFonts w:hint="eastAsia" w:ascii="Times New Roman" w:hAnsi="Times New Roman"/>
          <w:sz w:val="20"/>
          <w:szCs w:val="20"/>
          <w:lang w:val="en-US" w:eastAsia="zh-CN"/>
        </w:rPr>
        <w:t>For scenario#2, when the UE is configured with rel-19 2 TAs, RAN1 agreed that the UE maintains two downlink reference timings. I</w:t>
      </w:r>
      <w:r>
        <w:rPr>
          <w:rFonts w:hint="default" w:ascii="Times New Roman" w:hAnsi="Times New Roman"/>
          <w:sz w:val="20"/>
          <w:szCs w:val="20"/>
          <w:lang w:val="en-US" w:eastAsia="zh-CN"/>
        </w:rPr>
        <w:t>f “PRACH association indicator” in DCI format 1_0 is 0, the reference timing is the first detected path (in time) of one of the corresponding downlink reference signal(s) of DL TCI state(s) of the reference cell associated with the first TAG.</w:t>
      </w:r>
      <w:r>
        <w:rPr>
          <w:rFonts w:hint="eastAsia" w:ascii="Times New Roman" w:hAnsi="Times New Roman"/>
          <w:sz w:val="20"/>
          <w:szCs w:val="20"/>
          <w:lang w:val="en-US" w:eastAsia="zh-CN"/>
        </w:rPr>
        <w:t xml:space="preserve"> I</w:t>
      </w:r>
      <w:r>
        <w:rPr>
          <w:rFonts w:hint="default" w:ascii="Times New Roman" w:hAnsi="Times New Roman"/>
          <w:sz w:val="20"/>
          <w:szCs w:val="20"/>
          <w:lang w:val="en-US" w:eastAsia="zh-CN"/>
        </w:rPr>
        <w:t>f “PRACH association indicator” in DCI format 1_0 is 1, the reference timing is the first detected path (in time) of one of the corresponding downlink reference signal(s) of DL TCI state(s) of the reference cell associated with the second TAG</w:t>
      </w:r>
      <w:r>
        <w:rPr>
          <w:rFonts w:hint="eastAsia" w:ascii="Times New Roman" w:hAnsi="Times New Roman"/>
          <w:sz w:val="20"/>
          <w:szCs w:val="20"/>
          <w:lang w:val="en-US" w:eastAsia="zh-CN"/>
        </w:rPr>
        <w:t xml:space="preserve">. The agreements </w:t>
      </w:r>
      <w:r>
        <w:rPr>
          <w:rFonts w:hint="default" w:ascii="Times New Roman" w:hAnsi="Times New Roman" w:eastAsia="Calibri" w:cs="Times New Roman"/>
          <w:b w:val="0"/>
          <w:bCs/>
          <w:sz w:val="20"/>
          <w:szCs w:val="20"/>
          <w:lang w:eastAsia="zh-CN"/>
        </w:rPr>
        <w:t xml:space="preserve">applies for the case UE is configured with </w:t>
      </w:r>
      <w:r>
        <w:rPr>
          <w:rFonts w:hint="default" w:ascii="Times New Roman" w:hAnsi="Times New Roman" w:eastAsia="Calibri" w:cs="Times New Roman"/>
          <w:b w:val="0"/>
          <w:bCs/>
          <w:i/>
          <w:iCs/>
          <w:sz w:val="20"/>
          <w:szCs w:val="20"/>
          <w:lang w:eastAsia="zh-CN"/>
        </w:rPr>
        <w:t>SSB-MTC-additionalPCI</w:t>
      </w:r>
      <w:r>
        <w:rPr>
          <w:rFonts w:hint="eastAsia" w:ascii="Times New Roman" w:hAnsi="Times New Roman" w:eastAsia="Calibri" w:cs="Times New Roman"/>
          <w:b w:val="0"/>
          <w:bCs/>
          <w:i/>
          <w:iCs/>
          <w:sz w:val="20"/>
          <w:szCs w:val="20"/>
          <w:lang w:val="en-US" w:eastAsia="zh-CN"/>
        </w:rPr>
        <w:t xml:space="preserve">. </w:t>
      </w:r>
      <w:r>
        <w:rPr>
          <w:rFonts w:hint="eastAsia" w:ascii="Times New Roman" w:hAnsi="Times New Roman" w:eastAsia="Calibri" w:cs="Times New Roman"/>
          <w:b w:val="0"/>
          <w:bCs/>
          <w:i w:val="0"/>
          <w:iCs w:val="0"/>
          <w:sz w:val="20"/>
          <w:szCs w:val="20"/>
          <w:lang w:val="en-US" w:eastAsia="zh-CN"/>
        </w:rPr>
        <w:t>It can be seen that RAN1 design is same as that for Rel-18 m-DCI two TA, legacy timing requirements (Rel-18 m-DCI two TA) can be reused.</w:t>
      </w:r>
    </w:p>
    <w:p w14:paraId="216E3A24">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eastAsia="Calibri" w:cs="Times New Roman"/>
          <w:b/>
          <w:bCs w:val="0"/>
          <w:i/>
          <w:iCs/>
          <w:sz w:val="20"/>
          <w:szCs w:val="20"/>
          <w:lang w:val="en-US" w:eastAsia="zh-CN"/>
        </w:rPr>
      </w:pPr>
      <w:r>
        <w:rPr>
          <w:rFonts w:hint="eastAsia" w:ascii="Times New Roman" w:hAnsi="Times New Roman" w:eastAsia="Calibri" w:cs="Times New Roman"/>
          <w:b/>
          <w:bCs w:val="0"/>
          <w:i/>
          <w:iCs/>
          <w:sz w:val="20"/>
          <w:szCs w:val="20"/>
          <w:lang w:val="en-US" w:eastAsia="zh-CN"/>
        </w:rPr>
        <w:t xml:space="preserve">Proposal 1: for </w:t>
      </w:r>
      <w:r>
        <w:rPr>
          <w:rFonts w:hint="eastAsia" w:ascii="Times New Roman" w:hAnsi="Times New Roman" w:cs="Times New Roman"/>
          <w:b/>
          <w:bCs w:val="0"/>
          <w:i/>
          <w:iCs/>
          <w:sz w:val="20"/>
          <w:szCs w:val="20"/>
          <w:lang w:val="en-US" w:eastAsia="zh-CN"/>
        </w:rPr>
        <w:t xml:space="preserve">2TA enhancement, for senario #2, it is proposed to follow RAN1 agreements that two </w:t>
      </w:r>
      <w:r>
        <w:rPr>
          <w:rFonts w:hint="default" w:ascii="Times New Roman" w:hAnsi="Times New Roman" w:eastAsia="Calibri" w:cs="Times New Roman"/>
          <w:b/>
          <w:bCs w:val="0"/>
          <w:i/>
          <w:iCs/>
          <w:sz w:val="20"/>
          <w:szCs w:val="20"/>
          <w:lang w:eastAsia="zh-CN"/>
        </w:rPr>
        <w:t>downlink reference timings</w:t>
      </w:r>
      <w:r>
        <w:rPr>
          <w:rFonts w:hint="eastAsia" w:ascii="Times New Roman" w:hAnsi="Times New Roman" w:eastAsia="Calibri" w:cs="Times New Roman"/>
          <w:b/>
          <w:bCs w:val="0"/>
          <w:i/>
          <w:iCs/>
          <w:sz w:val="20"/>
          <w:szCs w:val="20"/>
          <w:lang w:val="en-US" w:eastAsia="zh-CN"/>
        </w:rPr>
        <w:t xml:space="preserve"> are maintained. And the </w:t>
      </w:r>
      <w:r>
        <w:rPr>
          <w:rFonts w:hint="default" w:ascii="Times New Roman" w:hAnsi="Times New Roman" w:eastAsia="Calibri" w:cs="Times New Roman"/>
          <w:b/>
          <w:bCs w:val="0"/>
          <w:i/>
          <w:iCs/>
          <w:sz w:val="20"/>
          <w:szCs w:val="20"/>
          <w:lang w:eastAsia="zh-CN"/>
        </w:rPr>
        <w:t>reference point for PRACH transmission is</w:t>
      </w:r>
      <w:r>
        <w:rPr>
          <w:rFonts w:hint="eastAsia" w:ascii="Times New Roman" w:hAnsi="Times New Roman" w:eastAsia="Calibri" w:cs="Times New Roman"/>
          <w:b/>
          <w:bCs w:val="0"/>
          <w:i/>
          <w:iCs/>
          <w:sz w:val="20"/>
          <w:szCs w:val="20"/>
          <w:lang w:val="en-US" w:eastAsia="zh-CN"/>
        </w:rPr>
        <w:t xml:space="preserve"> </w:t>
      </w:r>
    </w:p>
    <w:p w14:paraId="19F2BE45">
      <w:pPr>
        <w:numPr>
          <w:ilvl w:val="0"/>
          <w:numId w:val="10"/>
        </w:numPr>
        <w:spacing w:line="278" w:lineRule="auto"/>
        <w:ind w:left="420" w:leftChars="0" w:hanging="420" w:firstLineChars="0"/>
        <w:rPr>
          <w:rFonts w:hint="default" w:ascii="Times New Roman" w:hAnsi="Times New Roman" w:eastAsia="Calibri" w:cs="Times New Roman"/>
          <w:b/>
          <w:bCs w:val="0"/>
          <w:i/>
          <w:iCs/>
          <w:sz w:val="20"/>
          <w:szCs w:val="20"/>
          <w:lang w:eastAsia="zh-CN"/>
        </w:rPr>
      </w:pPr>
      <w:r>
        <w:rPr>
          <w:rFonts w:hint="default" w:ascii="Times New Roman" w:hAnsi="Times New Roman" w:eastAsia="Calibri" w:cs="Times New Roman"/>
          <w:b/>
          <w:bCs w:val="0"/>
          <w:i/>
          <w:iCs/>
          <w:sz w:val="20"/>
          <w:szCs w:val="20"/>
          <w:lang w:eastAsia="zh-CN"/>
        </w:rPr>
        <w:t>if “PRACH association indicator” in DCI format 1_0 is 0, the reference timing is the first detected path (in time) of one of the corresponding downlink reference signal(s) of DL TCI state(s) of the reference cell associated with the first TAG.</w:t>
      </w:r>
    </w:p>
    <w:p w14:paraId="6E94A90A">
      <w:pPr>
        <w:keepNext w:val="0"/>
        <w:keepLines w:val="0"/>
        <w:pageBreakBefore w:val="0"/>
        <w:numPr>
          <w:ilvl w:val="0"/>
          <w:numId w:val="10"/>
        </w:numPr>
        <w:kinsoku/>
        <w:wordWrap/>
        <w:overflowPunct/>
        <w:topLinePunct w:val="0"/>
        <w:autoSpaceDE/>
        <w:autoSpaceDN/>
        <w:bidi w:val="0"/>
        <w:adjustRightInd/>
        <w:snapToGrid/>
        <w:spacing w:before="180" w:after="180" w:line="240" w:lineRule="auto"/>
        <w:ind w:left="420" w:leftChars="0" w:hanging="420" w:firstLineChars="0"/>
        <w:textAlignment w:val="auto"/>
        <w:rPr>
          <w:rFonts w:hint="eastAsia" w:ascii="Times New Roman" w:hAnsi="Times New Roman" w:eastAsia="宋体" w:cs="Times New Roman"/>
          <w:sz w:val="20"/>
          <w:szCs w:val="20"/>
          <w:lang w:val="en-US" w:eastAsia="zh-CN"/>
        </w:rPr>
      </w:pPr>
      <w:r>
        <w:rPr>
          <w:rFonts w:hint="default" w:ascii="Times New Roman" w:hAnsi="Times New Roman" w:eastAsia="Yu Mincho" w:cs="Times New Roman"/>
          <w:b/>
          <w:bCs w:val="0"/>
          <w:i/>
          <w:iCs/>
          <w:sz w:val="20"/>
          <w:szCs w:val="20"/>
          <w:lang w:eastAsia="zh-CN"/>
        </w:rPr>
        <w:t>if “PRACH association indicator” in DCI format 1_0 is 1, the reference timing is the first detected path (in time) of one of the corresponding downlink reference signal(s) of DL TCI state(s) of the reference cell associated with the second TAG</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3B0DB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0F88A104">
            <w:pPr>
              <w:rPr>
                <w:rFonts w:hint="default" w:ascii="Times New Roman" w:hAnsi="Times New Roman" w:cs="Times New Roman"/>
                <w:b/>
                <w:sz w:val="20"/>
                <w:szCs w:val="20"/>
                <w:highlight w:val="none"/>
                <w:u w:val="single"/>
                <w:lang w:eastAsia="ko-KR"/>
              </w:rPr>
            </w:pPr>
            <w:r>
              <w:rPr>
                <w:rFonts w:hint="default" w:ascii="Times New Roman" w:hAnsi="Times New Roman" w:cs="Times New Roman"/>
                <w:b/>
                <w:sz w:val="20"/>
                <w:szCs w:val="20"/>
                <w:highlight w:val="none"/>
                <w:u w:val="single"/>
                <w:lang w:eastAsia="ko-KR"/>
              </w:rPr>
              <w:t>Issue 2-6: Whether to define UL TCI state activation requirement for Scenario#2?</w:t>
            </w:r>
          </w:p>
          <w:p w14:paraId="19BD7B15">
            <w:pPr>
              <w:overflowPunct/>
              <w:autoSpaceDE/>
              <w:adjustRightInd/>
              <w:spacing w:after="120"/>
              <w:rPr>
                <w:rFonts w:hint="default" w:ascii="Times New Roman" w:hAnsi="Times New Roman" w:eastAsia="宋体" w:cs="Times New Roman"/>
                <w:sz w:val="20"/>
                <w:szCs w:val="20"/>
                <w:highlight w:val="none"/>
                <w:lang w:eastAsia="zh-CN"/>
              </w:rPr>
            </w:pPr>
            <w:r>
              <w:rPr>
                <w:rFonts w:hint="default" w:ascii="Times New Roman" w:hAnsi="Times New Roman" w:eastAsia="宋体" w:cs="Times New Roman"/>
                <w:sz w:val="20"/>
                <w:szCs w:val="20"/>
                <w:highlight w:val="none"/>
                <w:lang w:eastAsia="zh-CN"/>
              </w:rPr>
              <w:t>Way forward: discuss the following options in the next meeting for Scenario#2</w:t>
            </w:r>
          </w:p>
          <w:p w14:paraId="1822E4A1">
            <w:pPr>
              <w:pStyle w:val="12"/>
              <w:numPr>
                <w:ilvl w:val="0"/>
                <w:numId w:val="7"/>
              </w:numPr>
              <w:overflowPunct/>
              <w:autoSpaceDE/>
              <w:adjustRightInd/>
              <w:spacing w:after="120"/>
              <w:ind w:firstLineChars="0"/>
              <w:textAlignment w:val="auto"/>
              <w:rPr>
                <w:rFonts w:hint="default" w:ascii="Times New Roman" w:hAnsi="Times New Roman" w:eastAsia="宋体" w:cs="Times New Roman"/>
                <w:sz w:val="20"/>
                <w:szCs w:val="20"/>
                <w:highlight w:val="none"/>
                <w:lang w:eastAsia="zh-CN"/>
              </w:rPr>
            </w:pPr>
            <w:r>
              <w:rPr>
                <w:rFonts w:hint="default" w:ascii="Times New Roman" w:hAnsi="Times New Roman" w:eastAsia="宋体" w:cs="Times New Roman"/>
                <w:sz w:val="20"/>
                <w:szCs w:val="20"/>
                <w:highlight w:val="none"/>
                <w:lang w:eastAsia="zh-CN"/>
              </w:rPr>
              <w:t>Option 1: No RRM impacts on TCI state switching requirement.</w:t>
            </w:r>
          </w:p>
          <w:p w14:paraId="4915174B">
            <w:pPr>
              <w:pStyle w:val="12"/>
              <w:numPr>
                <w:ilvl w:val="0"/>
                <w:numId w:val="7"/>
              </w:numPr>
              <w:overflowPunct/>
              <w:autoSpaceDE/>
              <w:adjustRightInd/>
              <w:spacing w:after="120"/>
              <w:ind w:firstLineChars="0"/>
              <w:textAlignment w:val="auto"/>
              <w:rPr>
                <w:rFonts w:hint="default" w:ascii="Times New Roman" w:hAnsi="Times New Roman" w:eastAsia="宋体" w:cs="Times New Roman"/>
                <w:sz w:val="20"/>
                <w:szCs w:val="20"/>
                <w:highlight w:val="none"/>
                <w:vertAlign w:val="baseline"/>
                <w:lang w:val="en-US" w:eastAsia="zh-CN"/>
              </w:rPr>
            </w:pPr>
            <w:r>
              <w:rPr>
                <w:rFonts w:hint="default" w:ascii="Times New Roman" w:hAnsi="Times New Roman" w:cs="Times New Roman"/>
                <w:sz w:val="20"/>
                <w:szCs w:val="20"/>
                <w:highlight w:val="none"/>
                <w:lang w:eastAsia="zh-CN"/>
              </w:rPr>
              <w:t>Option 2: Legacy SSB based UL TCI state activation requirement can be re-used.</w:t>
            </w:r>
          </w:p>
        </w:tc>
      </w:tr>
    </w:tbl>
    <w:p w14:paraId="09AED88C">
      <w:pPr>
        <w:keepNext w:val="0"/>
        <w:keepLines w:val="0"/>
        <w:pageBreakBefore w:val="0"/>
        <w:widowControl w:val="0"/>
        <w:kinsoku/>
        <w:wordWrap/>
        <w:overflowPunct/>
        <w:topLinePunct w:val="0"/>
        <w:autoSpaceDE/>
        <w:autoSpaceDN/>
        <w:bidi w:val="0"/>
        <w:adjustRightInd/>
        <w:snapToGrid w:val="0"/>
        <w:spacing w:after="180"/>
        <w:ind w:left="0" w:firstLine="0"/>
        <w:textAlignment w:val="auto"/>
        <w:rPr>
          <w:rFonts w:hint="eastAsia" w:ascii="Times New Roman" w:hAnsi="Times New Roman" w:eastAsia="宋体" w:cs="Times New Roman"/>
          <w:sz w:val="20"/>
          <w:szCs w:val="20"/>
          <w:lang w:val="en-US" w:eastAsia="zh-CN"/>
        </w:rPr>
      </w:pPr>
    </w:p>
    <w:p w14:paraId="4CD43A56">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For scenario 2 (UE is not configured with PL offset in joint/UL TCI state(s), UE expect to receive SSB from UL TRP(s)), the solution to derive </w:t>
      </w:r>
      <w:r>
        <w:rPr>
          <w:rFonts w:hint="default" w:ascii="Times New Roman" w:hAnsi="Times New Roman"/>
          <w:sz w:val="20"/>
          <w:szCs w:val="20"/>
          <w:lang w:val="en-US" w:eastAsia="zh-CN"/>
        </w:rPr>
        <w:t xml:space="preserve">pathloss for </w:t>
      </w:r>
      <w:r>
        <w:rPr>
          <w:rFonts w:hint="eastAsia" w:ascii="Times New Roman" w:hAnsi="Times New Roman"/>
          <w:sz w:val="20"/>
          <w:szCs w:val="20"/>
          <w:lang w:val="en-US" w:eastAsia="zh-CN"/>
        </w:rPr>
        <w:t xml:space="preserve">UL TRP baed on the pathloss from RSs from normal TRP and pathloss offset is not applicable. While for this case, since SSB is transmitted from UL TRP (i.e. TRP with additional PCI), the SSB can be used </w:t>
      </w:r>
      <w:r>
        <w:rPr>
          <w:rFonts w:hint="default" w:ascii="Times New Roman" w:hAnsi="Times New Roman"/>
          <w:sz w:val="20"/>
          <w:szCs w:val="20"/>
          <w:lang w:val="en-US" w:eastAsia="zh-CN"/>
        </w:rPr>
        <w:t xml:space="preserve">as pathloss RS when UE transmits PUCCH and PUSCH to </w:t>
      </w:r>
      <w:r>
        <w:rPr>
          <w:rFonts w:hint="eastAsia" w:ascii="Times New Roman" w:hAnsi="Times New Roman"/>
          <w:sz w:val="20"/>
          <w:szCs w:val="20"/>
          <w:lang w:val="en-US" w:eastAsia="zh-CN"/>
        </w:rPr>
        <w:t xml:space="preserve">UL TRP. RAN1 also agreed that SSB from UL-TRP can be used for PL RS for PRACH. Taking above into account, legacy requirements can be reused.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ED2F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31" w:type="dxa"/>
          </w:tcPr>
          <w:p w14:paraId="79A737A9">
            <w:pPr>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highlight w:val="green"/>
                <w:lang w:val="en-US"/>
              </w:rPr>
              <w:t>Agreement</w:t>
            </w:r>
            <w:r>
              <w:rPr>
                <w:rFonts w:hint="default" w:ascii="Times New Roman" w:hAnsi="Times New Roman" w:cs="Times New Roman"/>
                <w:sz w:val="20"/>
                <w:szCs w:val="20"/>
                <w:highlight w:val="green"/>
                <w:lang w:val="en-US" w:eastAsia="zh-CN"/>
              </w:rPr>
              <w:t xml:space="preserve"> in RAN1#120 meeting</w:t>
            </w:r>
          </w:p>
          <w:p w14:paraId="6D59F027">
            <w:pPr>
              <w:jc w:val="both"/>
              <w:rPr>
                <w:rFonts w:hint="default" w:ascii="Times New Roman" w:hAnsi="Times New Roman" w:eastAsia="Malgun Gothic" w:cs="Times New Roman"/>
                <w:sz w:val="20"/>
                <w:szCs w:val="20"/>
                <w:lang w:eastAsia="zh-CN"/>
              </w:rPr>
            </w:pPr>
            <w:r>
              <w:rPr>
                <w:rFonts w:hint="default" w:ascii="Times New Roman" w:hAnsi="Times New Roman" w:eastAsia="等线" w:cs="Times New Roman"/>
                <w:sz w:val="20"/>
                <w:szCs w:val="20"/>
                <w:lang w:val="en-CA" w:eastAsia="zh-CN"/>
              </w:rPr>
              <w:t xml:space="preserve">For a UE provided with </w:t>
            </w:r>
            <w:r>
              <w:rPr>
                <w:rFonts w:hint="default" w:ascii="Times New Roman" w:hAnsi="Times New Roman" w:eastAsia="Malgun Gothic" w:cs="Times New Roman"/>
                <w:i/>
                <w:iCs/>
                <w:sz w:val="20"/>
                <w:szCs w:val="20"/>
                <w:lang w:eastAsia="zh-CN"/>
              </w:rPr>
              <w:t>SSB-MTC-AddtionalPCI</w:t>
            </w:r>
            <w:r>
              <w:rPr>
                <w:rFonts w:hint="default" w:ascii="Times New Roman" w:hAnsi="Times New Roman" w:eastAsia="Malgun Gothic" w:cs="Times New Roman"/>
                <w:sz w:val="20"/>
                <w:szCs w:val="20"/>
                <w:lang w:eastAsia="zh-CN"/>
              </w:rPr>
              <w:t xml:space="preserve"> and not configured with multi-DCI based mTRP, support to reuse the DCI field ‘PRACH association indicator’ in DCI format 1_0 to indicate PL RS for PDCCH-order PRACH:</w:t>
            </w:r>
          </w:p>
          <w:p w14:paraId="747CC48A">
            <w:pPr>
              <w:numPr>
                <w:ilvl w:val="0"/>
                <w:numId w:val="11"/>
              </w:numPr>
              <w:jc w:val="both"/>
              <w:rPr>
                <w:rFonts w:hint="default" w:ascii="Times New Roman" w:hAnsi="Times New Roman" w:eastAsia="等线" w:cs="Times New Roman"/>
                <w:sz w:val="20"/>
                <w:szCs w:val="20"/>
                <w:lang w:val="en-CA" w:eastAsia="zh-CN"/>
              </w:rPr>
            </w:pPr>
            <w:r>
              <w:rPr>
                <w:rFonts w:hint="default" w:ascii="Times New Roman" w:hAnsi="Times New Roman" w:eastAsia="等线" w:cs="Times New Roman"/>
                <w:sz w:val="20"/>
                <w:szCs w:val="20"/>
                <w:lang w:val="en-CA" w:eastAsia="zh-CN"/>
              </w:rPr>
              <w:t>The bit field index 0 of this field indicates the DL RS that DMRS of PDCCH order DCI is QCLed with is used as PL RS for PRACH;</w:t>
            </w:r>
          </w:p>
          <w:p w14:paraId="3975BA20">
            <w:pPr>
              <w:numPr>
                <w:ilvl w:val="0"/>
                <w:numId w:val="11"/>
              </w:numPr>
              <w:jc w:val="both"/>
              <w:rPr>
                <w:rFonts w:hint="default" w:ascii="Times New Roman" w:hAnsi="Times New Roman" w:eastAsia="等线" w:cs="Times New Roman"/>
                <w:sz w:val="20"/>
                <w:szCs w:val="20"/>
                <w:lang w:val="en-CA" w:eastAsia="zh-CN"/>
              </w:rPr>
            </w:pPr>
            <w:r>
              <w:rPr>
                <w:rFonts w:hint="default" w:ascii="Times New Roman" w:hAnsi="Times New Roman" w:eastAsia="等线" w:cs="Times New Roman"/>
                <w:sz w:val="20"/>
                <w:szCs w:val="20"/>
                <w:lang w:val="en-CA" w:eastAsia="zh-CN"/>
              </w:rPr>
              <w:t>The bit field index 1 of this field is mapped to the additional PCI associated with the active TCI states and indicates the indicated SSB in this DCI is used as PL RS for PRACH:</w:t>
            </w:r>
          </w:p>
          <w:p w14:paraId="6DE91A24">
            <w:pPr>
              <w:numPr>
                <w:ilvl w:val="1"/>
                <w:numId w:val="11"/>
              </w:numPr>
              <w:jc w:val="both"/>
              <w:rPr>
                <w:rFonts w:hint="default" w:ascii="Times New Roman" w:hAnsi="Times New Roman" w:eastAsia="等线" w:cs="Times New Roman"/>
                <w:sz w:val="20"/>
                <w:szCs w:val="20"/>
                <w:lang w:val="en-CA" w:eastAsia="zh-CN"/>
              </w:rPr>
            </w:pPr>
            <w:r>
              <w:rPr>
                <w:rFonts w:hint="default" w:ascii="Times New Roman" w:hAnsi="Times New Roman" w:eastAsia="等线" w:cs="Times New Roman"/>
                <w:sz w:val="20"/>
                <w:szCs w:val="20"/>
                <w:lang w:val="en-CA" w:eastAsia="zh-CN"/>
              </w:rPr>
              <w:t>In this case, the PRACH configuration associated with addition PCI is used.</w:t>
            </w:r>
          </w:p>
          <w:p w14:paraId="13FD6743">
            <w:pPr>
              <w:numPr>
                <w:ilvl w:val="0"/>
                <w:numId w:val="11"/>
              </w:numPr>
              <w:jc w:val="both"/>
              <w:rPr>
                <w:rFonts w:hint="default" w:ascii="Times New Roman" w:hAnsi="Times New Roman" w:cs="Times New Roman"/>
                <w:b/>
                <w:bCs/>
                <w:sz w:val="20"/>
                <w:szCs w:val="20"/>
                <w:vertAlign w:val="baseline"/>
                <w:lang w:val="en-US" w:eastAsia="zh-CN"/>
              </w:rPr>
            </w:pPr>
            <w:r>
              <w:rPr>
                <w:rFonts w:hint="default" w:ascii="Times New Roman" w:hAnsi="Times New Roman" w:eastAsia="等线" w:cs="Times New Roman"/>
                <w:sz w:val="20"/>
                <w:szCs w:val="20"/>
                <w:lang w:val="en-CA" w:eastAsia="zh-CN"/>
              </w:rPr>
              <w:t>This DCI field is present when the corresponding RRC parameter is configured and multi-DCI based mTRP is not configured.</w:t>
            </w:r>
          </w:p>
        </w:tc>
      </w:tr>
    </w:tbl>
    <w:p w14:paraId="67D7BCE4">
      <w:pPr>
        <w:keepNext w:val="0"/>
        <w:keepLines w:val="0"/>
        <w:pageBreakBefore w:val="0"/>
        <w:widowControl w:val="0"/>
        <w:kinsoku/>
        <w:wordWrap/>
        <w:overflowPunct/>
        <w:topLinePunct w:val="0"/>
        <w:autoSpaceDE/>
        <w:autoSpaceDN/>
        <w:bidi w:val="0"/>
        <w:adjustRightInd/>
        <w:snapToGrid/>
        <w:spacing w:after="180" w:line="240" w:lineRule="auto"/>
        <w:textAlignment w:val="auto"/>
        <w:outlineLvl w:val="9"/>
        <w:rPr>
          <w:rFonts w:hint="eastAsia" w:ascii="Times New Roman" w:hAnsi="Times New Roman"/>
          <w:b/>
          <w:bCs/>
          <w:sz w:val="20"/>
          <w:szCs w:val="20"/>
          <w:lang w:val="en-US" w:eastAsia="zh-CN"/>
        </w:rPr>
      </w:pPr>
    </w:p>
    <w:p w14:paraId="4D01415E">
      <w:pPr>
        <w:keepNext w:val="0"/>
        <w:keepLines w:val="0"/>
        <w:pageBreakBefore w:val="0"/>
        <w:widowControl w:val="0"/>
        <w:kinsoku/>
        <w:wordWrap/>
        <w:overflowPunct/>
        <w:topLinePunct w:val="0"/>
        <w:autoSpaceDE/>
        <w:autoSpaceDN/>
        <w:bidi w:val="0"/>
        <w:adjustRightInd/>
        <w:snapToGrid/>
        <w:spacing w:after="180"/>
        <w:textAlignment w:val="auto"/>
        <w:rPr>
          <w:rFonts w:hint="eastAsia" w:ascii="Times New Roman" w:hAnsi="Times New Roman" w:cs="Times New Roman"/>
          <w:sz w:val="20"/>
          <w:szCs w:val="20"/>
          <w:lang w:val="en-US" w:eastAsia="zh-CN"/>
        </w:rPr>
      </w:pPr>
      <w:r>
        <w:rPr>
          <w:rFonts w:hint="eastAsia" w:ascii="Times New Roman" w:hAnsi="Times New Roman" w:cs="Times New Roman"/>
          <w:b/>
          <w:bCs/>
          <w:i/>
          <w:iCs/>
          <w:sz w:val="20"/>
          <w:szCs w:val="20"/>
          <w:lang w:val="en-US" w:eastAsia="zh-CN"/>
        </w:rPr>
        <w:t xml:space="preserve">Proposal 2: for scenario 2, </w:t>
      </w:r>
      <w:r>
        <w:rPr>
          <w:rFonts w:hint="eastAsia" w:ascii="Times New Roman" w:hAnsi="Times New Roman" w:cs="Times New Roman"/>
          <w:b/>
          <w:bCs/>
          <w:i/>
          <w:iCs/>
          <w:sz w:val="20"/>
          <w:szCs w:val="20"/>
          <w:highlight w:val="none"/>
          <w:lang w:val="en-US" w:eastAsia="zh-CN"/>
        </w:rPr>
        <w:t xml:space="preserve">it is proposed that legacy </w:t>
      </w:r>
      <w:r>
        <w:rPr>
          <w:rFonts w:hint="default" w:ascii="Times New Roman" w:hAnsi="Times New Roman" w:eastAsia="宋体" w:cs="Times New Roman"/>
          <w:b/>
          <w:bCs/>
          <w:i/>
          <w:iCs/>
          <w:sz w:val="20"/>
          <w:szCs w:val="20"/>
          <w:highlight w:val="none"/>
          <w:lang w:eastAsia="zh-CN"/>
        </w:rPr>
        <w:t>UL TCI state switching delay requirement</w:t>
      </w:r>
      <w:r>
        <w:rPr>
          <w:rFonts w:hint="eastAsia" w:ascii="Times New Roman" w:hAnsi="Times New Roman" w:cs="Times New Roman"/>
          <w:b/>
          <w:bCs/>
          <w:i/>
          <w:iCs/>
          <w:sz w:val="20"/>
          <w:szCs w:val="20"/>
          <w:highlight w:val="none"/>
          <w:lang w:val="en-US" w:eastAsia="zh-CN"/>
        </w:rPr>
        <w:t>s can be reused.</w:t>
      </w:r>
    </w:p>
    <w:p w14:paraId="001F08F6">
      <w:pPr>
        <w:keepNext w:val="0"/>
        <w:keepLines w:val="0"/>
        <w:pageBreakBefore w:val="0"/>
        <w:widowControl w:val="0"/>
        <w:kinsoku/>
        <w:wordWrap/>
        <w:overflowPunct/>
        <w:topLinePunct w:val="0"/>
        <w:autoSpaceDE/>
        <w:autoSpaceDN/>
        <w:bidi w:val="0"/>
        <w:adjustRightInd/>
        <w:snapToGrid w:val="0"/>
        <w:spacing w:after="180"/>
        <w:ind w:left="0" w:firstLine="0"/>
        <w:textAlignment w:val="auto"/>
        <w:rPr>
          <w:rFonts w:hint="default" w:ascii="Times New Roman" w:hAnsi="Times New Roman" w:eastAsia="宋体" w:cs="Times New Roman"/>
          <w:sz w:val="20"/>
          <w:szCs w:val="20"/>
          <w:lang w:val="en-US" w:eastAsia="zh-CN"/>
        </w:rPr>
      </w:pPr>
    </w:p>
    <w:bookmarkEnd w:id="9"/>
    <w:bookmarkEnd w:id="10"/>
    <w:p w14:paraId="3D408D4D">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0D56FF17">
      <w:pPr>
        <w:tabs>
          <w:tab w:val="left" w:pos="1134"/>
        </w:tabs>
        <w:spacing w:after="180" w:line="240" w:lineRule="exact"/>
        <w:rPr>
          <w:rFonts w:hint="eastAsia" w:ascii="Times New Roman" w:hAnsi="Times New Roman"/>
          <w:sz w:val="20"/>
          <w:szCs w:val="20"/>
          <w:highlight w:val="none"/>
        </w:rPr>
      </w:pPr>
      <w:r>
        <w:rPr>
          <w:rFonts w:hint="eastAsia" w:ascii="Times New Roman" w:hAnsi="Times New Roman"/>
          <w:sz w:val="20"/>
          <w:szCs w:val="20"/>
          <w:highlight w:val="none"/>
          <w:lang w:val="en-GB"/>
        </w:rPr>
        <w:t>T</w:t>
      </w:r>
      <w:r>
        <w:rPr>
          <w:rFonts w:ascii="Times New Roman" w:hAnsi="Times New Roman"/>
          <w:sz w:val="20"/>
          <w:szCs w:val="20"/>
          <w:highlight w:val="none"/>
        </w:rPr>
        <w:t>his contribution</w:t>
      </w:r>
      <w:r>
        <w:rPr>
          <w:rFonts w:hint="eastAsia" w:ascii="Times New Roman" w:hAnsi="Times New Roman"/>
          <w:sz w:val="20"/>
          <w:szCs w:val="20"/>
          <w:highlight w:val="none"/>
        </w:rPr>
        <w:t xml:space="preserve"> provides discussion on</w:t>
      </w:r>
      <w:r>
        <w:rPr>
          <w:rFonts w:ascii="Times New Roman" w:hAnsi="Times New Roman"/>
          <w:sz w:val="20"/>
          <w:szCs w:val="20"/>
          <w:highlight w:val="none"/>
        </w:rPr>
        <w:t xml:space="preserve"> </w:t>
      </w:r>
      <w:r>
        <w:rPr>
          <w:rFonts w:hint="eastAsia" w:ascii="Times New Roman" w:hAnsi="Times New Roman"/>
          <w:sz w:val="20"/>
          <w:szCs w:val="20"/>
          <w:highlight w:val="none"/>
          <w:lang w:val="en-US" w:eastAsia="zh-CN"/>
        </w:rPr>
        <w:t>RRM requirements on asymmetric DL sTRP/UL mTRP scenarios</w:t>
      </w:r>
      <w:r>
        <w:rPr>
          <w:rFonts w:hint="eastAsia" w:ascii="Times New Roman" w:hAnsi="Times New Roman"/>
          <w:sz w:val="20"/>
          <w:szCs w:val="20"/>
          <w:highlight w:val="none"/>
        </w:rPr>
        <w:t>. The proposals are:</w:t>
      </w:r>
    </w:p>
    <w:p w14:paraId="586831CA">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eastAsia="Calibri" w:cs="Times New Roman"/>
          <w:b/>
          <w:bCs w:val="0"/>
          <w:i/>
          <w:iCs/>
          <w:sz w:val="20"/>
          <w:szCs w:val="20"/>
          <w:lang w:val="en-US" w:eastAsia="zh-CN"/>
        </w:rPr>
      </w:pPr>
      <w:r>
        <w:rPr>
          <w:rFonts w:hint="eastAsia" w:ascii="Times New Roman" w:hAnsi="Times New Roman" w:eastAsia="Calibri" w:cs="Times New Roman"/>
          <w:b/>
          <w:bCs w:val="0"/>
          <w:i/>
          <w:iCs/>
          <w:sz w:val="20"/>
          <w:szCs w:val="20"/>
          <w:lang w:val="en-US" w:eastAsia="zh-CN"/>
        </w:rPr>
        <w:t xml:space="preserve">Proposal 1: for </w:t>
      </w:r>
      <w:r>
        <w:rPr>
          <w:rFonts w:hint="eastAsia" w:ascii="Times New Roman" w:hAnsi="Times New Roman" w:cs="Times New Roman"/>
          <w:b/>
          <w:bCs w:val="0"/>
          <w:i/>
          <w:iCs/>
          <w:sz w:val="20"/>
          <w:szCs w:val="20"/>
          <w:lang w:val="en-US" w:eastAsia="zh-CN"/>
        </w:rPr>
        <w:t xml:space="preserve">2TA enhancement, for senario #2, it is proposed to follow RAN1 agreements that two </w:t>
      </w:r>
      <w:r>
        <w:rPr>
          <w:rFonts w:hint="default" w:ascii="Times New Roman" w:hAnsi="Times New Roman" w:eastAsia="Calibri" w:cs="Times New Roman"/>
          <w:b/>
          <w:bCs w:val="0"/>
          <w:i/>
          <w:iCs/>
          <w:sz w:val="20"/>
          <w:szCs w:val="20"/>
          <w:lang w:eastAsia="zh-CN"/>
        </w:rPr>
        <w:t>downlink reference timings</w:t>
      </w:r>
      <w:r>
        <w:rPr>
          <w:rFonts w:hint="eastAsia" w:ascii="Times New Roman" w:hAnsi="Times New Roman" w:eastAsia="Calibri" w:cs="Times New Roman"/>
          <w:b/>
          <w:bCs w:val="0"/>
          <w:i/>
          <w:iCs/>
          <w:sz w:val="20"/>
          <w:szCs w:val="20"/>
          <w:lang w:val="en-US" w:eastAsia="zh-CN"/>
        </w:rPr>
        <w:t xml:space="preserve"> are maintained. And the </w:t>
      </w:r>
      <w:r>
        <w:rPr>
          <w:rFonts w:hint="default" w:ascii="Times New Roman" w:hAnsi="Times New Roman" w:eastAsia="Calibri" w:cs="Times New Roman"/>
          <w:b/>
          <w:bCs w:val="0"/>
          <w:i/>
          <w:iCs/>
          <w:sz w:val="20"/>
          <w:szCs w:val="20"/>
          <w:lang w:eastAsia="zh-CN"/>
        </w:rPr>
        <w:t>reference point for PRACH transmission is</w:t>
      </w:r>
      <w:r>
        <w:rPr>
          <w:rFonts w:hint="eastAsia" w:ascii="Times New Roman" w:hAnsi="Times New Roman" w:eastAsia="Calibri" w:cs="Times New Roman"/>
          <w:b/>
          <w:bCs w:val="0"/>
          <w:i/>
          <w:iCs/>
          <w:sz w:val="20"/>
          <w:szCs w:val="20"/>
          <w:lang w:val="en-US" w:eastAsia="zh-CN"/>
        </w:rPr>
        <w:t xml:space="preserve"> </w:t>
      </w:r>
    </w:p>
    <w:p w14:paraId="59A488E4">
      <w:pPr>
        <w:numPr>
          <w:ilvl w:val="0"/>
          <w:numId w:val="10"/>
        </w:numPr>
        <w:spacing w:line="278" w:lineRule="auto"/>
        <w:ind w:left="420" w:leftChars="0" w:hanging="420" w:firstLineChars="0"/>
        <w:rPr>
          <w:rFonts w:hint="default" w:ascii="Times New Roman" w:hAnsi="Times New Roman" w:eastAsia="Calibri" w:cs="Times New Roman"/>
          <w:b/>
          <w:bCs w:val="0"/>
          <w:i/>
          <w:iCs/>
          <w:sz w:val="20"/>
          <w:szCs w:val="20"/>
          <w:lang w:eastAsia="zh-CN"/>
        </w:rPr>
      </w:pPr>
      <w:r>
        <w:rPr>
          <w:rFonts w:hint="default" w:ascii="Times New Roman" w:hAnsi="Times New Roman" w:eastAsia="Calibri" w:cs="Times New Roman"/>
          <w:b/>
          <w:bCs w:val="0"/>
          <w:i/>
          <w:iCs/>
          <w:sz w:val="20"/>
          <w:szCs w:val="20"/>
          <w:lang w:eastAsia="zh-CN"/>
        </w:rPr>
        <w:t>if “PRACH association indicator” in DCI format 1_0 is 0, the reference timing is the first detected path (in time) of one of the corresponding downlink reference signal(s) of DL TCI state(s) of the reference cell associated with the first TAG.</w:t>
      </w:r>
    </w:p>
    <w:p w14:paraId="3151D836">
      <w:pPr>
        <w:keepNext w:val="0"/>
        <w:keepLines w:val="0"/>
        <w:pageBreakBefore w:val="0"/>
        <w:numPr>
          <w:ilvl w:val="0"/>
          <w:numId w:val="10"/>
        </w:numPr>
        <w:kinsoku/>
        <w:wordWrap/>
        <w:overflowPunct/>
        <w:topLinePunct w:val="0"/>
        <w:autoSpaceDE/>
        <w:autoSpaceDN/>
        <w:bidi w:val="0"/>
        <w:adjustRightInd/>
        <w:snapToGrid/>
        <w:spacing w:before="180" w:after="180" w:line="240" w:lineRule="auto"/>
        <w:ind w:left="420" w:leftChars="0" w:hanging="420" w:firstLineChars="0"/>
        <w:textAlignment w:val="auto"/>
        <w:rPr>
          <w:rFonts w:hint="eastAsia" w:ascii="Times New Roman" w:hAnsi="Times New Roman" w:eastAsia="宋体" w:cs="Times New Roman"/>
          <w:sz w:val="20"/>
          <w:szCs w:val="20"/>
          <w:lang w:val="en-US" w:eastAsia="zh-CN"/>
        </w:rPr>
      </w:pPr>
      <w:r>
        <w:rPr>
          <w:rFonts w:hint="default" w:ascii="Times New Roman" w:hAnsi="Times New Roman" w:eastAsia="Yu Mincho" w:cs="Times New Roman"/>
          <w:b/>
          <w:bCs w:val="0"/>
          <w:i/>
          <w:iCs/>
          <w:sz w:val="20"/>
          <w:szCs w:val="20"/>
          <w:lang w:eastAsia="zh-CN"/>
        </w:rPr>
        <w:t>if “PRACH association indicator” in DCI format 1_0 is 1, the reference timing is the first detected path (in time) of one of the corresponding downlink reference signal(s) of DL TCI state(s) of the reference cell associated with the second TAG</w:t>
      </w:r>
    </w:p>
    <w:p w14:paraId="391900CA">
      <w:pPr>
        <w:keepNext w:val="0"/>
        <w:keepLines w:val="0"/>
        <w:pageBreakBefore w:val="0"/>
        <w:widowControl w:val="0"/>
        <w:kinsoku/>
        <w:wordWrap/>
        <w:overflowPunct/>
        <w:topLinePunct w:val="0"/>
        <w:autoSpaceDE/>
        <w:autoSpaceDN/>
        <w:bidi w:val="0"/>
        <w:adjustRightInd/>
        <w:snapToGrid/>
        <w:spacing w:after="180"/>
        <w:textAlignment w:val="auto"/>
        <w:rPr>
          <w:rFonts w:hint="default" w:ascii="Times New Roman" w:hAnsi="Times New Roman" w:cs="Times New Roman"/>
          <w:b/>
          <w:bCs/>
          <w:i/>
          <w:iCs/>
          <w:sz w:val="20"/>
          <w:szCs w:val="20"/>
          <w:highlight w:val="none"/>
          <w:lang w:val="en-US" w:eastAsia="zh-CN"/>
        </w:rPr>
      </w:pPr>
      <w:r>
        <w:rPr>
          <w:rFonts w:hint="eastAsia" w:ascii="Times New Roman" w:hAnsi="Times New Roman" w:cs="Times New Roman"/>
          <w:b/>
          <w:bCs/>
          <w:i/>
          <w:iCs/>
          <w:sz w:val="20"/>
          <w:szCs w:val="20"/>
          <w:lang w:val="en-US" w:eastAsia="zh-CN"/>
        </w:rPr>
        <w:t xml:space="preserve">Proposal 2: for scenario 2, </w:t>
      </w:r>
      <w:r>
        <w:rPr>
          <w:rFonts w:hint="eastAsia" w:ascii="Times New Roman" w:hAnsi="Times New Roman" w:cs="Times New Roman"/>
          <w:b/>
          <w:bCs/>
          <w:i/>
          <w:iCs/>
          <w:sz w:val="20"/>
          <w:szCs w:val="20"/>
          <w:highlight w:val="none"/>
          <w:lang w:val="en-US" w:eastAsia="zh-CN"/>
        </w:rPr>
        <w:t xml:space="preserve">it is proposed that legacy </w:t>
      </w:r>
      <w:r>
        <w:rPr>
          <w:rFonts w:hint="default" w:ascii="Times New Roman" w:hAnsi="Times New Roman" w:eastAsia="宋体" w:cs="Times New Roman"/>
          <w:b/>
          <w:bCs/>
          <w:i/>
          <w:iCs/>
          <w:sz w:val="20"/>
          <w:szCs w:val="20"/>
          <w:highlight w:val="none"/>
          <w:lang w:eastAsia="zh-CN"/>
        </w:rPr>
        <w:t>UL TCI state switching delay requirement</w:t>
      </w:r>
      <w:r>
        <w:rPr>
          <w:rFonts w:hint="eastAsia" w:ascii="Times New Roman" w:hAnsi="Times New Roman" w:cs="Times New Roman"/>
          <w:b/>
          <w:bCs/>
          <w:i/>
          <w:iCs/>
          <w:sz w:val="20"/>
          <w:szCs w:val="20"/>
          <w:highlight w:val="none"/>
          <w:lang w:val="en-US" w:eastAsia="zh-CN"/>
        </w:rPr>
        <w:t>s can be reused.</w:t>
      </w:r>
    </w:p>
    <w:p w14:paraId="0A6DE77D">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01980034">
      <w:pPr>
        <w:pStyle w:val="13"/>
        <w:keepNext w:val="0"/>
        <w:keepLines w:val="0"/>
        <w:pageBreakBefore w:val="0"/>
        <w:framePr w:wrap="auto" w:vAnchor="margin" w:hAnchor="text" w:yAlign="inline"/>
        <w:widowControl w:val="0"/>
        <w:numPr>
          <w:ilvl w:val="0"/>
          <w:numId w:val="12"/>
        </w:numPr>
        <w:kinsoku/>
        <w:wordWrap/>
        <w:overflowPunct w:val="0"/>
        <w:topLinePunct w:val="0"/>
        <w:autoSpaceDE w:val="0"/>
        <w:autoSpaceDN w:val="0"/>
        <w:bidi w:val="0"/>
        <w:adjustRightInd w:val="0"/>
        <w:snapToGrid/>
        <w:spacing w:line="240" w:lineRule="auto"/>
        <w:ind w:right="403"/>
        <w:jc w:val="both"/>
        <w:textAlignment w:val="baseline"/>
        <w:rPr>
          <w:rFonts w:hint="default" w:ascii="Times New Roman" w:hAnsi="Times New Roman" w:eastAsia="宋体" w:cs="Times New Roman"/>
          <w:b w:val="0"/>
          <w:sz w:val="20"/>
          <w:lang w:eastAsia="zh-CN"/>
        </w:rPr>
      </w:pPr>
      <w:r>
        <w:rPr>
          <w:rFonts w:hint="default" w:ascii="Times New Roman" w:hAnsi="Times New Roman" w:eastAsia="宋体" w:cs="Times New Roman"/>
          <w:b w:val="0"/>
          <w:sz w:val="20"/>
          <w:lang w:eastAsia="zh-CN"/>
        </w:rPr>
        <w:t>RP-2</w:t>
      </w:r>
      <w:r>
        <w:rPr>
          <w:rFonts w:hint="default" w:ascii="Times New Roman" w:hAnsi="Times New Roman" w:eastAsia="宋体" w:cs="Times New Roman"/>
          <w:b w:val="0"/>
          <w:sz w:val="20"/>
          <w:lang w:val="en-US" w:eastAsia="zh-CN"/>
        </w:rPr>
        <w:t>34007</w:t>
      </w:r>
      <w:r>
        <w:rPr>
          <w:rFonts w:hint="default" w:ascii="Times New Roman" w:hAnsi="Times New Roman" w:eastAsia="宋体" w:cs="Times New Roman"/>
          <w:b w:val="0"/>
          <w:sz w:val="20"/>
          <w:lang w:eastAsia="zh-CN"/>
        </w:rPr>
        <w:t>, New WID: NR MIMO Phase 5</w:t>
      </w:r>
    </w:p>
    <w:p w14:paraId="1068FC56">
      <w:pPr>
        <w:pStyle w:val="13"/>
        <w:keepNext w:val="0"/>
        <w:keepLines w:val="0"/>
        <w:pageBreakBefore w:val="0"/>
        <w:framePr w:wrap="auto" w:vAnchor="margin" w:hAnchor="text" w:yAlign="inline"/>
        <w:widowControl w:val="0"/>
        <w:numPr>
          <w:ilvl w:val="0"/>
          <w:numId w:val="12"/>
        </w:numPr>
        <w:kinsoku/>
        <w:wordWrap/>
        <w:overflowPunct w:val="0"/>
        <w:topLinePunct w:val="0"/>
        <w:autoSpaceDE w:val="0"/>
        <w:autoSpaceDN w:val="0"/>
        <w:bidi w:val="0"/>
        <w:adjustRightInd w:val="0"/>
        <w:snapToGrid/>
        <w:spacing w:line="240" w:lineRule="auto"/>
        <w:ind w:right="403"/>
        <w:jc w:val="both"/>
        <w:textAlignment w:val="baseline"/>
        <w:rPr>
          <w:rFonts w:hint="default" w:ascii="Times New Roman" w:hAnsi="Times New Roman" w:eastAsia="宋体" w:cs="Times New Roman"/>
          <w:b w:val="0"/>
          <w:sz w:val="20"/>
          <w:lang w:eastAsia="zh-CN"/>
        </w:rPr>
      </w:pPr>
      <w:r>
        <w:rPr>
          <w:rFonts w:hint="eastAsia" w:ascii="Times New Roman" w:hAnsi="Times New Roman" w:eastAsia="宋体" w:cs="Times New Roman"/>
          <w:b w:val="0"/>
          <w:sz w:val="20"/>
          <w:lang w:val="en-US" w:eastAsia="zh-CN"/>
        </w:rPr>
        <w:t>RP-242394, WID revision: NR MIMO Phase 5</w:t>
      </w:r>
    </w:p>
    <w:p w14:paraId="45B2614F">
      <w:pPr>
        <w:pStyle w:val="13"/>
        <w:keepNext w:val="0"/>
        <w:keepLines w:val="0"/>
        <w:pageBreakBefore w:val="0"/>
        <w:framePr w:wrap="auto" w:vAnchor="margin" w:hAnchor="text" w:yAlign="inline"/>
        <w:widowControl w:val="0"/>
        <w:numPr>
          <w:ilvl w:val="0"/>
          <w:numId w:val="12"/>
        </w:numPr>
        <w:kinsoku/>
        <w:wordWrap/>
        <w:overflowPunct w:val="0"/>
        <w:topLinePunct w:val="0"/>
        <w:autoSpaceDE w:val="0"/>
        <w:autoSpaceDN w:val="0"/>
        <w:bidi w:val="0"/>
        <w:adjustRightInd w:val="0"/>
        <w:snapToGrid/>
        <w:spacing w:line="240" w:lineRule="auto"/>
        <w:ind w:right="403"/>
        <w:jc w:val="both"/>
        <w:textAlignment w:val="baseline"/>
        <w:rPr>
          <w:rFonts w:hint="default" w:ascii="Times New Roman" w:hAnsi="Times New Roman" w:eastAsia="宋体" w:cs="Times New Roman"/>
          <w:b w:val="0"/>
          <w:sz w:val="20"/>
          <w:lang w:eastAsia="zh-CN"/>
        </w:rPr>
      </w:pPr>
      <w:r>
        <w:rPr>
          <w:rFonts w:hint="default" w:ascii="Times New Roman" w:hAnsi="Times New Roman" w:eastAsia="宋体" w:cs="Times New Roman"/>
          <w:b w:val="0"/>
          <w:sz w:val="20"/>
          <w:lang w:eastAsia="zh-CN"/>
        </w:rPr>
        <w:t>R4-2504903</w:t>
      </w:r>
      <w:r>
        <w:rPr>
          <w:rFonts w:hint="eastAsia" w:ascii="Times New Roman" w:hAnsi="Times New Roman" w:eastAsia="宋体" w:cs="Times New Roman"/>
          <w:b w:val="0"/>
          <w:sz w:val="20"/>
          <w:lang w:val="en-US" w:eastAsia="zh-CN"/>
        </w:rPr>
        <w:t xml:space="preserve">, </w:t>
      </w:r>
      <w:r>
        <w:rPr>
          <w:rFonts w:hint="default" w:ascii="Times New Roman" w:hAnsi="Times New Roman" w:eastAsia="宋体" w:cs="Times New Roman"/>
          <w:b w:val="0"/>
          <w:sz w:val="20"/>
          <w:lang w:eastAsia="zh-CN"/>
        </w:rPr>
        <w:t>WF on RRM requirements for NR_MIMO_Ph5 (Part2)</w:t>
      </w:r>
      <w:r>
        <w:rPr>
          <w:rFonts w:hint="eastAsia" w:ascii="Times New Roman" w:hAnsi="Times New Roman" w:eastAsia="宋体" w:cs="Times New Roman"/>
          <w:b w:val="0"/>
          <w:sz w:val="20"/>
          <w:lang w:val="en-US" w:eastAsia="zh-CN"/>
        </w:rPr>
        <w:t>, MediaTek</w:t>
      </w:r>
    </w:p>
    <w:p w14:paraId="5C026041">
      <w:pPr>
        <w:pStyle w:val="13"/>
        <w:keepNext w:val="0"/>
        <w:keepLines w:val="0"/>
        <w:pageBreakBefore w:val="0"/>
        <w:framePr w:wrap="auto" w:vAnchor="margin" w:hAnchor="text" w:yAlign="inline"/>
        <w:widowControl w:val="0"/>
        <w:numPr>
          <w:ilvl w:val="0"/>
          <w:numId w:val="12"/>
        </w:numPr>
        <w:kinsoku/>
        <w:wordWrap/>
        <w:overflowPunct w:val="0"/>
        <w:topLinePunct w:val="0"/>
        <w:autoSpaceDE w:val="0"/>
        <w:autoSpaceDN w:val="0"/>
        <w:bidi w:val="0"/>
        <w:adjustRightInd w:val="0"/>
        <w:snapToGrid/>
        <w:spacing w:line="240" w:lineRule="auto"/>
        <w:ind w:right="403"/>
        <w:jc w:val="both"/>
        <w:textAlignment w:val="baseline"/>
        <w:rPr>
          <w:rFonts w:hint="default" w:ascii="Times New Roman" w:hAnsi="Times New Roman" w:eastAsia="宋体" w:cs="Times New Roman"/>
          <w:b w:val="0"/>
          <w:sz w:val="20"/>
          <w:lang w:eastAsia="zh-CN"/>
        </w:rPr>
      </w:pPr>
      <w:r>
        <w:rPr>
          <w:rFonts w:hint="default" w:ascii="Times New Roman" w:hAnsi="Times New Roman" w:eastAsia="宋体" w:cs="Times New Roman"/>
          <w:b w:val="0"/>
          <w:sz w:val="20"/>
          <w:lang w:eastAsia="zh-CN"/>
        </w:rPr>
        <w:t>R4-250259</w:t>
      </w:r>
      <w:r>
        <w:rPr>
          <w:rFonts w:hint="eastAsia" w:ascii="Times New Roman" w:hAnsi="Times New Roman" w:eastAsia="宋体" w:cs="Times New Roman"/>
          <w:b w:val="0"/>
          <w:sz w:val="20"/>
          <w:lang w:val="en-US" w:eastAsia="zh-CN"/>
        </w:rPr>
        <w:t xml:space="preserve">6, </w:t>
      </w:r>
      <w:r>
        <w:rPr>
          <w:rFonts w:hint="default" w:ascii="Times New Roman" w:hAnsi="Times New Roman" w:eastAsia="宋体" w:cs="Times New Roman"/>
          <w:b w:val="0"/>
          <w:sz w:val="20"/>
          <w:lang w:eastAsia="zh-CN"/>
        </w:rPr>
        <w:t>WF on RRM requirements for NR_MIMO_Ph5 (Part2)</w:t>
      </w:r>
      <w:r>
        <w:rPr>
          <w:rFonts w:hint="eastAsia" w:ascii="Times New Roman" w:hAnsi="Times New Roman" w:eastAsia="宋体" w:cs="Times New Roman"/>
          <w:b w:val="0"/>
          <w:sz w:val="20"/>
          <w:lang w:val="en-US" w:eastAsia="zh-CN"/>
        </w:rPr>
        <w:t>, MediaTek</w:t>
      </w:r>
    </w:p>
    <w:p w14:paraId="7AE2A1B0">
      <w:pPr>
        <w:pStyle w:val="13"/>
        <w:keepNext w:val="0"/>
        <w:keepLines w:val="0"/>
        <w:pageBreakBefore w:val="0"/>
        <w:framePr w:wrap="auto" w:vAnchor="margin" w:hAnchor="text" w:yAlign="inline"/>
        <w:widowControl w:val="0"/>
        <w:numPr>
          <w:ilvl w:val="0"/>
          <w:numId w:val="12"/>
        </w:numPr>
        <w:kinsoku/>
        <w:wordWrap/>
        <w:overflowPunct w:val="0"/>
        <w:topLinePunct w:val="0"/>
        <w:autoSpaceDE w:val="0"/>
        <w:autoSpaceDN w:val="0"/>
        <w:bidi w:val="0"/>
        <w:adjustRightInd w:val="0"/>
        <w:snapToGrid/>
        <w:spacing w:line="240" w:lineRule="auto"/>
        <w:ind w:right="403"/>
        <w:jc w:val="both"/>
        <w:textAlignment w:val="baseline"/>
        <w:rPr>
          <w:rFonts w:hint="default" w:ascii="Times New Roman" w:hAnsi="Times New Roman" w:eastAsia="宋体" w:cs="Times New Roman"/>
          <w:b w:val="0"/>
          <w:sz w:val="20"/>
          <w:lang w:eastAsia="zh-CN"/>
        </w:rPr>
      </w:pPr>
      <w:r>
        <w:rPr>
          <w:rFonts w:hint="default" w:ascii="Times New Roman" w:hAnsi="Times New Roman" w:eastAsia="宋体" w:cs="Times New Roman"/>
          <w:b w:val="0"/>
          <w:sz w:val="20"/>
          <w:lang w:eastAsia="zh-CN"/>
        </w:rPr>
        <w:t>R4-2502667</w:t>
      </w:r>
      <w:r>
        <w:rPr>
          <w:rFonts w:hint="eastAsia" w:ascii="Times New Roman" w:hAnsi="Times New Roman" w:eastAsia="宋体" w:cs="Times New Roman"/>
          <w:b w:val="0"/>
          <w:sz w:val="20"/>
          <w:lang w:val="en-US" w:eastAsia="zh-CN"/>
        </w:rPr>
        <w:t>, LS on DL timing reference to support two TA enhancement for asymmetric DL sTRP/ UL mTRP</w:t>
      </w:r>
    </w:p>
    <w:p w14:paraId="28545C1A">
      <w:pPr>
        <w:pStyle w:val="13"/>
        <w:keepNext w:val="0"/>
        <w:keepLines w:val="0"/>
        <w:pageBreakBefore w:val="0"/>
        <w:framePr w:wrap="auto" w:vAnchor="margin" w:hAnchor="text" w:yAlign="inline"/>
        <w:widowControl w:val="0"/>
        <w:numPr>
          <w:ilvl w:val="0"/>
          <w:numId w:val="12"/>
        </w:numPr>
        <w:kinsoku/>
        <w:wordWrap/>
        <w:overflowPunct w:val="0"/>
        <w:topLinePunct w:val="0"/>
        <w:autoSpaceDE w:val="0"/>
        <w:autoSpaceDN w:val="0"/>
        <w:bidi w:val="0"/>
        <w:adjustRightInd w:val="0"/>
        <w:snapToGrid/>
        <w:spacing w:line="240" w:lineRule="auto"/>
        <w:ind w:right="403"/>
        <w:jc w:val="both"/>
        <w:textAlignment w:val="baseline"/>
        <w:rPr>
          <w:rFonts w:hint="default" w:ascii="Times New Roman" w:hAnsi="Times New Roman" w:eastAsia="宋体" w:cs="Times New Roman"/>
          <w:b w:val="0"/>
          <w:sz w:val="20"/>
          <w:lang w:eastAsia="zh-CN"/>
        </w:rPr>
      </w:pPr>
      <w:r>
        <w:rPr>
          <w:rFonts w:hint="default" w:ascii="Times New Roman" w:hAnsi="Times New Roman" w:eastAsia="宋体" w:cs="Times New Roman"/>
          <w:b w:val="0"/>
          <w:sz w:val="20"/>
          <w:lang w:eastAsia="zh-CN"/>
        </w:rPr>
        <w:t>R1-2503091</w:t>
      </w:r>
      <w:r>
        <w:rPr>
          <w:rFonts w:hint="eastAsia" w:ascii="Times New Roman" w:hAnsi="Times New Roman" w:eastAsia="宋体" w:cs="Times New Roman"/>
          <w:b w:val="0"/>
          <w:sz w:val="20"/>
          <w:lang w:val="en-US" w:eastAsia="zh-CN"/>
        </w:rPr>
        <w:t>, Draft Reply to RAN4 LS on DL timing reference to support two TA enhancement for asymmetric DL sTRP/ UL mTRP</w:t>
      </w:r>
    </w:p>
    <w:p w14:paraId="3530594E">
      <w:pPr>
        <w:pStyle w:val="13"/>
        <w:keepNext w:val="0"/>
        <w:keepLines w:val="0"/>
        <w:pageBreakBefore w:val="0"/>
        <w:framePr w:wrap="auto" w:vAnchor="margin" w:hAnchor="text" w:yAlign="inline"/>
        <w:widowControl w:val="0"/>
        <w:numPr>
          <w:ilvl w:val="0"/>
          <w:numId w:val="12"/>
        </w:numPr>
        <w:kinsoku/>
        <w:wordWrap/>
        <w:overflowPunct w:val="0"/>
        <w:topLinePunct w:val="0"/>
        <w:autoSpaceDE w:val="0"/>
        <w:autoSpaceDN w:val="0"/>
        <w:bidi w:val="0"/>
        <w:adjustRightInd w:val="0"/>
        <w:snapToGrid/>
        <w:spacing w:line="240" w:lineRule="auto"/>
        <w:ind w:right="403"/>
        <w:jc w:val="both"/>
        <w:textAlignment w:val="baseline"/>
        <w:rPr>
          <w:rFonts w:hint="default" w:ascii="Times New Roman" w:hAnsi="Times New Roman" w:eastAsia="宋体" w:cs="Times New Roman"/>
          <w:b w:val="0"/>
          <w:sz w:val="20"/>
          <w:lang w:eastAsia="zh-CN"/>
        </w:rPr>
      </w:pPr>
      <w:r>
        <w:rPr>
          <w:rFonts w:hint="default" w:ascii="Times New Roman" w:hAnsi="Times New Roman" w:eastAsia="宋体" w:cs="Times New Roman"/>
          <w:b w:val="0"/>
          <w:sz w:val="20"/>
          <w:lang w:eastAsia="zh-CN"/>
        </w:rPr>
        <w:t>R4-2420108</w:t>
      </w:r>
      <w:r>
        <w:rPr>
          <w:rFonts w:hint="eastAsia" w:ascii="Times New Roman" w:hAnsi="Times New Roman" w:eastAsia="宋体" w:cs="Times New Roman"/>
          <w:b w:val="0"/>
          <w:sz w:val="20"/>
          <w:lang w:val="en-US" w:eastAsia="zh-CN"/>
        </w:rPr>
        <w:t xml:space="preserve">, </w:t>
      </w:r>
      <w:r>
        <w:rPr>
          <w:rFonts w:hint="default" w:ascii="Times New Roman" w:hAnsi="Times New Roman" w:eastAsia="宋体" w:cs="Times New Roman"/>
          <w:b w:val="0"/>
          <w:sz w:val="20"/>
          <w:lang w:eastAsia="zh-CN"/>
        </w:rPr>
        <w:t>WF on RRM requirements for NR_MIMO_Ph5 (Part2)</w:t>
      </w:r>
      <w:r>
        <w:rPr>
          <w:rFonts w:hint="eastAsia" w:ascii="Times New Roman" w:hAnsi="Times New Roman" w:eastAsia="宋体" w:cs="Times New Roman"/>
          <w:b w:val="0"/>
          <w:sz w:val="20"/>
          <w:lang w:val="en-US" w:eastAsia="zh-CN"/>
        </w:rPr>
        <w:t>, MediaTek</w:t>
      </w:r>
    </w:p>
    <w:p w14:paraId="0E4212A6">
      <w:pPr>
        <w:pStyle w:val="13"/>
        <w:keepNext w:val="0"/>
        <w:keepLines w:val="0"/>
        <w:pageBreakBefore w:val="0"/>
        <w:framePr w:wrap="auto" w:vAnchor="margin" w:hAnchor="text" w:yAlign="inline"/>
        <w:widowControl w:val="0"/>
        <w:numPr>
          <w:ilvl w:val="0"/>
          <w:numId w:val="12"/>
        </w:numPr>
        <w:kinsoku/>
        <w:wordWrap/>
        <w:overflowPunct w:val="0"/>
        <w:topLinePunct w:val="0"/>
        <w:autoSpaceDE w:val="0"/>
        <w:autoSpaceDN w:val="0"/>
        <w:bidi w:val="0"/>
        <w:adjustRightInd w:val="0"/>
        <w:snapToGrid/>
        <w:spacing w:line="240" w:lineRule="auto"/>
        <w:ind w:right="403"/>
        <w:jc w:val="both"/>
        <w:textAlignment w:val="baseline"/>
        <w:rPr>
          <w:rFonts w:hint="default" w:ascii="Times New Roman" w:hAnsi="Times New Roman" w:eastAsia="宋体" w:cs="Times New Roman"/>
          <w:b w:val="0"/>
          <w:sz w:val="20"/>
          <w:lang w:eastAsia="zh-CN"/>
        </w:rPr>
      </w:pPr>
      <w:r>
        <w:rPr>
          <w:rFonts w:hint="default" w:ascii="Times New Roman" w:hAnsi="Times New Roman" w:eastAsia="宋体" w:cs="Times New Roman"/>
          <w:b w:val="0"/>
          <w:sz w:val="20"/>
          <w:lang w:eastAsia="zh-CN"/>
        </w:rPr>
        <w:t>R1-2410870</w:t>
      </w:r>
      <w:r>
        <w:rPr>
          <w:rFonts w:hint="eastAsia" w:ascii="Times New Roman" w:hAnsi="Times New Roman" w:eastAsia="宋体" w:cs="Times New Roman"/>
          <w:b w:val="0"/>
          <w:sz w:val="20"/>
          <w:lang w:val="en-US" w:eastAsia="zh-CN"/>
        </w:rPr>
        <w:t xml:space="preserve">, </w:t>
      </w:r>
      <w:r>
        <w:rPr>
          <w:rFonts w:hint="default" w:ascii="Times New Roman" w:hAnsi="Times New Roman" w:eastAsia="宋体" w:cs="Times New Roman"/>
          <w:b w:val="0"/>
          <w:sz w:val="20"/>
          <w:lang w:eastAsia="zh-CN"/>
        </w:rPr>
        <w:t>Reply to RAN4 LS on UE RF issues for Rel-19 MIMO Enhancement</w:t>
      </w:r>
    </w:p>
    <w:p w14:paraId="27112BF3">
      <w:pPr>
        <w:pStyle w:val="13"/>
        <w:keepNext w:val="0"/>
        <w:keepLines w:val="0"/>
        <w:pageBreakBefore w:val="0"/>
        <w:framePr w:wrap="auto" w:vAnchor="margin" w:hAnchor="text" w:yAlign="inline"/>
        <w:widowControl w:val="0"/>
        <w:numPr>
          <w:ilvl w:val="0"/>
          <w:numId w:val="12"/>
        </w:numPr>
        <w:kinsoku/>
        <w:wordWrap/>
        <w:overflowPunct w:val="0"/>
        <w:topLinePunct w:val="0"/>
        <w:autoSpaceDE w:val="0"/>
        <w:autoSpaceDN w:val="0"/>
        <w:bidi w:val="0"/>
        <w:adjustRightInd w:val="0"/>
        <w:snapToGrid/>
        <w:spacing w:line="240" w:lineRule="auto"/>
        <w:ind w:right="403"/>
        <w:jc w:val="both"/>
        <w:textAlignment w:val="baseline"/>
        <w:rPr>
          <w:rFonts w:hint="default" w:ascii="Times New Roman" w:hAnsi="Times New Roman" w:eastAsia="宋体" w:cs="Times New Roman"/>
          <w:b w:val="0"/>
          <w:sz w:val="20"/>
          <w:lang w:eastAsia="zh-CN"/>
        </w:rPr>
      </w:pPr>
      <w:r>
        <w:rPr>
          <w:rFonts w:hint="default" w:ascii="Times New Roman" w:hAnsi="Times New Roman" w:eastAsia="宋体" w:cs="Times New Roman"/>
          <w:b w:val="0"/>
          <w:sz w:val="20"/>
          <w:lang w:eastAsia="zh-CN"/>
        </w:rPr>
        <w:t>R4-2416921</w:t>
      </w:r>
      <w:r>
        <w:rPr>
          <w:rFonts w:hint="eastAsia" w:ascii="Times New Roman" w:hAnsi="Times New Roman" w:eastAsia="宋体" w:cs="Times New Roman"/>
          <w:b w:val="0"/>
          <w:sz w:val="20"/>
          <w:lang w:val="en-US" w:eastAsia="zh-CN"/>
        </w:rPr>
        <w:t xml:space="preserve">, </w:t>
      </w:r>
      <w:r>
        <w:rPr>
          <w:rFonts w:hint="default" w:ascii="Times New Roman" w:hAnsi="Times New Roman" w:eastAsia="宋体" w:cs="Times New Roman"/>
          <w:b w:val="0"/>
          <w:sz w:val="20"/>
          <w:lang w:eastAsia="zh-CN"/>
        </w:rPr>
        <w:t>WF on RRM requirements for NR_MIMO_Ph5 (Part2)</w:t>
      </w:r>
      <w:r>
        <w:rPr>
          <w:rFonts w:hint="eastAsia" w:ascii="Times New Roman" w:hAnsi="Times New Roman" w:eastAsia="宋体" w:cs="Times New Roman"/>
          <w:b w:val="0"/>
          <w:sz w:val="20"/>
          <w:lang w:val="en-US" w:eastAsia="zh-CN"/>
        </w:rPr>
        <w:t>, MediaTek</w:t>
      </w:r>
    </w:p>
    <w:p w14:paraId="47AF1826">
      <w:pPr>
        <w:pStyle w:val="13"/>
        <w:keepNext w:val="0"/>
        <w:keepLines w:val="0"/>
        <w:pageBreakBefore w:val="0"/>
        <w:framePr w:wrap="auto" w:vAnchor="margin" w:hAnchor="text" w:yAlign="inline"/>
        <w:widowControl w:val="0"/>
        <w:numPr>
          <w:ilvl w:val="0"/>
          <w:numId w:val="12"/>
        </w:numPr>
        <w:kinsoku/>
        <w:wordWrap/>
        <w:overflowPunct w:val="0"/>
        <w:topLinePunct w:val="0"/>
        <w:autoSpaceDE w:val="0"/>
        <w:autoSpaceDN w:val="0"/>
        <w:bidi w:val="0"/>
        <w:adjustRightInd w:val="0"/>
        <w:snapToGrid/>
        <w:spacing w:line="240" w:lineRule="auto"/>
        <w:ind w:right="403"/>
        <w:jc w:val="both"/>
        <w:textAlignment w:val="baseline"/>
        <w:rPr>
          <w:rFonts w:hint="default" w:ascii="Times New Roman" w:hAnsi="Times New Roman" w:eastAsia="宋体" w:cs="Times New Roman"/>
          <w:b w:val="0"/>
          <w:sz w:val="20"/>
          <w:lang w:eastAsia="zh-CN"/>
        </w:rPr>
      </w:pPr>
      <w:r>
        <w:rPr>
          <w:rFonts w:hint="default" w:ascii="Times New Roman" w:hAnsi="Times New Roman" w:eastAsia="宋体" w:cs="Times New Roman"/>
          <w:b w:val="0"/>
          <w:sz w:val="20"/>
          <w:lang w:val="en-US" w:eastAsia="zh-CN"/>
        </w:rPr>
        <w:t xml:space="preserve">R4-2414035, </w:t>
      </w:r>
      <w:r>
        <w:rPr>
          <w:rFonts w:hint="default" w:ascii="Times New Roman" w:hAnsi="Times New Roman" w:eastAsia="宋体" w:cs="Times New Roman"/>
          <w:b w:val="0"/>
          <w:sz w:val="20"/>
          <w:lang w:eastAsia="zh-CN"/>
        </w:rPr>
        <w:t>WF on RRM requirements for NR_MIMO_Ph5</w:t>
      </w:r>
      <w:r>
        <w:rPr>
          <w:rFonts w:hint="default" w:ascii="Times New Roman" w:hAnsi="Times New Roman" w:eastAsia="宋体" w:cs="Times New Roman"/>
          <w:b w:val="0"/>
          <w:sz w:val="20"/>
          <w:lang w:val="en-US" w:eastAsia="zh-CN"/>
        </w:rPr>
        <w:t>, Samsung</w:t>
      </w:r>
    </w:p>
    <w:p w14:paraId="20B8873F">
      <w:pPr>
        <w:pStyle w:val="13"/>
        <w:keepNext w:val="0"/>
        <w:keepLines w:val="0"/>
        <w:pageBreakBefore w:val="0"/>
        <w:framePr w:wrap="auto" w:vAnchor="margin" w:hAnchor="text" w:yAlign="inline"/>
        <w:widowControl w:val="0"/>
        <w:numPr>
          <w:ilvl w:val="0"/>
          <w:numId w:val="0"/>
        </w:numPr>
        <w:kinsoku/>
        <w:wordWrap/>
        <w:overflowPunct w:val="0"/>
        <w:topLinePunct w:val="0"/>
        <w:autoSpaceDE w:val="0"/>
        <w:autoSpaceDN w:val="0"/>
        <w:bidi w:val="0"/>
        <w:adjustRightInd w:val="0"/>
        <w:snapToGrid/>
        <w:spacing w:line="240" w:lineRule="auto"/>
        <w:ind w:right="403" w:rightChars="0"/>
        <w:jc w:val="both"/>
        <w:textAlignment w:val="baseline"/>
        <w:rPr>
          <w:rFonts w:ascii="Times" w:hAnsi="Times" w:eastAsia="宋体"/>
          <w:b w:val="0"/>
          <w:sz w:val="20"/>
          <w:lang w:eastAsia="zh-CN"/>
        </w:rPr>
      </w:pPr>
    </w:p>
    <w:p w14:paraId="0C47029B">
      <w:pPr>
        <w:pStyle w:val="13"/>
        <w:framePr w:wrap="auto" w:vAnchor="margin" w:hAnchor="text" w:yAlign="inline"/>
        <w:ind w:right="400"/>
        <w:jc w:val="both"/>
        <w:rPr>
          <w:rFonts w:ascii="Times" w:hAnsi="Times" w:eastAsia="宋体"/>
          <w:b w:val="0"/>
          <w:sz w:val="20"/>
          <w:lang w:eastAsia="zh-CN"/>
        </w:rPr>
      </w:pPr>
    </w:p>
    <w:p w14:paraId="3D5D040E">
      <w:pPr>
        <w:pStyle w:val="13"/>
        <w:framePr w:wrap="auto" w:vAnchor="margin" w:hAnchor="text" w:yAlign="inline"/>
        <w:ind w:right="400"/>
        <w:jc w:val="both"/>
        <w:rPr>
          <w:rFonts w:hint="eastAsia" w:ascii="Times" w:hAnsi="Times" w:eastAsia="宋体"/>
          <w:b w:val="0"/>
          <w:sz w:val="20"/>
          <w:lang w:val="en-US" w:eastAsia="zh-CN"/>
        </w:rPr>
      </w:pPr>
    </w:p>
    <w:p w14:paraId="43B07616"/>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roman"/>
    <w:pitch w:val="default"/>
    <w:sig w:usb0="00000000" w:usb1="00000000" w:usb2="00000016" w:usb3="00000000" w:csb0="00100001" w:csb1="00000000"/>
  </w:font>
  <w:font w:name="Yu Mincho">
    <w:altName w:val="Yu Gothic"/>
    <w:panose1 w:val="00000000000000000000"/>
    <w:charset w:val="80"/>
    <w:family w:val="roman"/>
    <w:pitch w:val="default"/>
    <w:sig w:usb0="00000000" w:usb1="00000000"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1C6C3C7"/>
    <w:multiLevelType w:val="singleLevel"/>
    <w:tmpl w:val="F1C6C3C7"/>
    <w:lvl w:ilvl="0" w:tentative="0">
      <w:start w:val="1"/>
      <w:numFmt w:val="bullet"/>
      <w:lvlText w:val=""/>
      <w:lvlJc w:val="left"/>
      <w:pPr>
        <w:ind w:left="420" w:hanging="420"/>
      </w:pPr>
      <w:rPr>
        <w:rFonts w:hint="default" w:ascii="Wingdings" w:hAnsi="Wingdings"/>
      </w:rPr>
    </w:lvl>
  </w:abstractNum>
  <w:abstractNum w:abstractNumId="1">
    <w:nsid w:val="1E9EF811"/>
    <w:multiLevelType w:val="singleLevel"/>
    <w:tmpl w:val="1E9EF811"/>
    <w:lvl w:ilvl="0" w:tentative="0">
      <w:start w:val="1"/>
      <w:numFmt w:val="decimal"/>
      <w:suff w:val="space"/>
      <w:lvlText w:val="[%1]"/>
      <w:lvlJc w:val="left"/>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42C471F1"/>
    <w:multiLevelType w:val="singleLevel"/>
    <w:tmpl w:val="42C471F1"/>
    <w:lvl w:ilvl="0" w:tentative="0">
      <w:start w:val="1"/>
      <w:numFmt w:val="bullet"/>
      <w:lvlText w:val=""/>
      <w:lvlJc w:val="left"/>
      <w:pPr>
        <w:ind w:left="420" w:hanging="420"/>
      </w:pPr>
      <w:rPr>
        <w:rFonts w:hint="default" w:ascii="Wingdings" w:hAnsi="Wingdings"/>
      </w:rPr>
    </w:lvl>
  </w:abstractNum>
  <w:abstractNum w:abstractNumId="4">
    <w:nsid w:val="471A6919"/>
    <w:multiLevelType w:val="multilevel"/>
    <w:tmpl w:val="471A6919"/>
    <w:lvl w:ilvl="0" w:tentative="0">
      <w:start w:val="1"/>
      <w:numFmt w:val="lowerLetter"/>
      <w:lvlText w:val="%1."/>
      <w:lvlJc w:val="left"/>
      <w:pPr>
        <w:tabs>
          <w:tab w:val="left" w:pos="1440"/>
        </w:tabs>
        <w:ind w:left="144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47F82E78"/>
    <w:multiLevelType w:val="multilevel"/>
    <w:tmpl w:val="47F82E7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7">
    <w:nsid w:val="59A7323C"/>
    <w:multiLevelType w:val="multilevel"/>
    <w:tmpl w:val="59A7323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600023F3"/>
    <w:multiLevelType w:val="multilevel"/>
    <w:tmpl w:val="600023F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6A1D1C7C"/>
    <w:multiLevelType w:val="multilevel"/>
    <w:tmpl w:val="6A1D1C7C"/>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0">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1">
    <w:nsid w:val="76B25EB9"/>
    <w:multiLevelType w:val="multilevel"/>
    <w:tmpl w:val="76B25EB9"/>
    <w:lvl w:ilvl="0" w:tentative="0">
      <w:start w:val="2"/>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10"/>
  </w:num>
  <w:num w:numId="2">
    <w:abstractNumId w:val="2"/>
  </w:num>
  <w:num w:numId="3">
    <w:abstractNumId w:val="9"/>
  </w:num>
  <w:num w:numId="4">
    <w:abstractNumId w:val="11"/>
  </w:num>
  <w:num w:numId="5">
    <w:abstractNumId w:val="4"/>
  </w:num>
  <w:num w:numId="6">
    <w:abstractNumId w:val="8"/>
  </w:num>
  <w:num w:numId="7">
    <w:abstractNumId w:val="6"/>
  </w:num>
  <w:num w:numId="8">
    <w:abstractNumId w:val="0"/>
  </w:num>
  <w:num w:numId="9">
    <w:abstractNumId w:val="7"/>
  </w:num>
  <w:num w:numId="10">
    <w:abstractNumId w:val="3"/>
  </w:num>
  <w:num w:numId="11">
    <w:abstractNumId w:val="5"/>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8E309C"/>
    <w:rsid w:val="029119C5"/>
    <w:rsid w:val="060025E6"/>
    <w:rsid w:val="068513BA"/>
    <w:rsid w:val="0882554E"/>
    <w:rsid w:val="08F438BE"/>
    <w:rsid w:val="08FF54D2"/>
    <w:rsid w:val="0B416FFB"/>
    <w:rsid w:val="107D25B5"/>
    <w:rsid w:val="123553DF"/>
    <w:rsid w:val="130962A5"/>
    <w:rsid w:val="15A15D31"/>
    <w:rsid w:val="176E20C4"/>
    <w:rsid w:val="18565AE1"/>
    <w:rsid w:val="196037B6"/>
    <w:rsid w:val="1B1F438E"/>
    <w:rsid w:val="202A27D1"/>
    <w:rsid w:val="215C6521"/>
    <w:rsid w:val="23B21D9E"/>
    <w:rsid w:val="247E09A1"/>
    <w:rsid w:val="258C072F"/>
    <w:rsid w:val="25BB1EE5"/>
    <w:rsid w:val="2648377C"/>
    <w:rsid w:val="266C7402"/>
    <w:rsid w:val="26A32F4D"/>
    <w:rsid w:val="28C13CF8"/>
    <w:rsid w:val="290F208E"/>
    <w:rsid w:val="2A736F8A"/>
    <w:rsid w:val="2D0447D1"/>
    <w:rsid w:val="2EBC10AF"/>
    <w:rsid w:val="32277CE2"/>
    <w:rsid w:val="375E755A"/>
    <w:rsid w:val="378D7D27"/>
    <w:rsid w:val="37B3112A"/>
    <w:rsid w:val="3BFC0B7A"/>
    <w:rsid w:val="3CA66EC4"/>
    <w:rsid w:val="3EAD4D9F"/>
    <w:rsid w:val="3F88218E"/>
    <w:rsid w:val="3F88714A"/>
    <w:rsid w:val="42780119"/>
    <w:rsid w:val="44901EBB"/>
    <w:rsid w:val="459403B6"/>
    <w:rsid w:val="46E4575A"/>
    <w:rsid w:val="49382EE0"/>
    <w:rsid w:val="4A0B58F7"/>
    <w:rsid w:val="50022CAA"/>
    <w:rsid w:val="51A92185"/>
    <w:rsid w:val="5491550A"/>
    <w:rsid w:val="554E3689"/>
    <w:rsid w:val="59727D3C"/>
    <w:rsid w:val="599C4367"/>
    <w:rsid w:val="62B9193F"/>
    <w:rsid w:val="64864E63"/>
    <w:rsid w:val="66927307"/>
    <w:rsid w:val="66CD52C3"/>
    <w:rsid w:val="686D4100"/>
    <w:rsid w:val="69FC0F8B"/>
    <w:rsid w:val="6A933B55"/>
    <w:rsid w:val="6DAD1F79"/>
    <w:rsid w:val="70342CA5"/>
    <w:rsid w:val="70F26E7F"/>
    <w:rsid w:val="724A7E11"/>
    <w:rsid w:val="72B77140"/>
    <w:rsid w:val="72E5509D"/>
    <w:rsid w:val="732B6081"/>
    <w:rsid w:val="73D2718A"/>
    <w:rsid w:val="75CA7394"/>
    <w:rsid w:val="783201C2"/>
    <w:rsid w:val="79E65289"/>
    <w:rsid w:val="7FBB40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widowControl/>
      <w:numPr>
        <w:ilvl w:val="0"/>
        <w:numId w:val="0"/>
      </w:numPr>
      <w:tabs>
        <w:tab w:val="left" w:pos="576"/>
        <w:tab w:val="clear" w:pos="432"/>
      </w:tabs>
      <w:spacing w:before="180" w:after="180" w:line="240" w:lineRule="auto"/>
      <w:ind w:left="576" w:hanging="576"/>
      <w:jc w:val="left"/>
      <w:outlineLvl w:val="1"/>
    </w:pPr>
    <w:rPr>
      <w:rFonts w:ascii="Arial" w:hAnsi="Arial" w:eastAsia="MS Mincho"/>
      <w:b w:val="0"/>
      <w:bCs w:val="0"/>
      <w:kern w:val="0"/>
      <w:sz w:val="32"/>
      <w:szCs w:val="20"/>
      <w:lang w:val="en-GB" w:eastAsia="en-US"/>
    </w:rPr>
  </w:style>
  <w:style w:type="paragraph" w:styleId="4">
    <w:name w:val="heading 3"/>
    <w:basedOn w:val="3"/>
    <w:next w:val="1"/>
    <w:qFormat/>
    <w:uiPriority w:val="0"/>
    <w:pPr>
      <w:tabs>
        <w:tab w:val="left" w:pos="720"/>
        <w:tab w:val="clear" w:pos="576"/>
      </w:tabs>
      <w:spacing w:before="120"/>
      <w:ind w:left="720" w:hanging="720"/>
      <w:outlineLvl w:val="2"/>
    </w:pPr>
    <w:rPr>
      <w:sz w:val="28"/>
    </w:rPr>
  </w:style>
  <w:style w:type="paragraph" w:styleId="5">
    <w:name w:val="heading 4"/>
    <w:basedOn w:val="4"/>
    <w:next w:val="1"/>
    <w:qFormat/>
    <w:uiPriority w:val="0"/>
    <w:pPr>
      <w:tabs>
        <w:tab w:val="left" w:pos="864"/>
        <w:tab w:val="clear" w:pos="720"/>
      </w:tabs>
      <w:ind w:left="864" w:hanging="864"/>
      <w:outlineLvl w:val="3"/>
    </w:pPr>
    <w:rPr>
      <w:sz w:val="20"/>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6">
    <w:name w:val="annotation text"/>
    <w:basedOn w:val="1"/>
    <w:qFormat/>
    <w:uiPriority w:val="0"/>
    <w:pPr>
      <w:jc w:val="left"/>
    </w:pPr>
  </w:style>
  <w:style w:type="paragraph" w:styleId="7">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8">
    <w:name w:val="List"/>
    <w:basedOn w:val="1"/>
    <w:semiHidden/>
    <w:qFormat/>
    <w:uiPriority w:val="0"/>
    <w:pPr>
      <w:ind w:left="568" w:hanging="284"/>
    </w:pPr>
  </w:style>
  <w:style w:type="table" w:styleId="10">
    <w:name w:val="Table Grid"/>
    <w:basedOn w:val="9"/>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2">
    <w:name w:val="List Paragraph"/>
    <w:basedOn w:val="1"/>
    <w:qFormat/>
    <w:uiPriority w:val="34"/>
    <w:pPr>
      <w:widowControl/>
      <w:ind w:firstLine="420" w:firstLineChars="200"/>
      <w:jc w:val="left"/>
    </w:pPr>
    <w:rPr>
      <w:rFonts w:ascii="宋体" w:hAnsi="宋体"/>
      <w:kern w:val="0"/>
    </w:rPr>
  </w:style>
  <w:style w:type="paragraph" w:customStyle="1" w:styleId="1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4">
    <w:name w:val="B1"/>
    <w:basedOn w:val="8"/>
    <w:qFormat/>
    <w:uiPriority w:val="0"/>
  </w:style>
  <w:style w:type="paragraph" w:customStyle="1" w:styleId="15">
    <w:name w:val="0 Main text"/>
    <w:basedOn w:val="1"/>
    <w:qFormat/>
    <w:uiPriority w:val="0"/>
    <w:pPr>
      <w:jc w:val="both"/>
    </w:pPr>
    <w:rPr>
      <w:rFonts w:ascii="Times New Roman" w:hAnsi="Times New Roman" w:eastAsiaTheme="minorEastAsia" w:cstheme="minorBidi"/>
      <w:kern w:val="2"/>
      <w:sz w:val="22"/>
      <w14:ligatures w14:val="standardContextual"/>
    </w:rPr>
  </w:style>
  <w:style w:type="paragraph" w:customStyle="1" w:styleId="16">
    <w:name w:val="List Paragraph1"/>
    <w:basedOn w:val="1"/>
    <w:qFormat/>
    <w:uiPriority w:val="0"/>
    <w:pPr>
      <w:ind w:firstLine="420" w:firstLineChars="200"/>
    </w:pPr>
    <w:rPr>
      <w:rFonts w:ascii="Times New Roman" w:hAnsi="Times New Roman" w:eastAsia="宋体" w:cs="Times New Roman"/>
      <w:lang w:val="en-US"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2</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2024-11-01T09:02:00Z</dcterms:created>
  <dc:creator>cmcc</dc:creator>
  <cp:lastModifiedBy>Jingjing Chen_CMCC</cp:lastModifiedBy>
  <dcterms:modified xsi:type="dcterms:W3CDTF">2025-05-09T08:17:10Z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C96B7865D4B2457DBFDBE90785180E7B</vt:lpwstr>
  </property>
</Properties>
</file>